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392C" w:rsidRPr="0061392C" w:rsidRDefault="0061392C" w:rsidP="0061392C">
      <w:pPr>
        <w:widowControl/>
        <w:jc w:val="center"/>
        <w:rPr>
          <w:rFonts w:ascii="宋体" w:eastAsia="宋体" w:hAnsi="宋体" w:cs="宋体"/>
          <w:color w:val="474646"/>
          <w:kern w:val="0"/>
          <w:sz w:val="24"/>
          <w:szCs w:val="24"/>
        </w:rPr>
      </w:pPr>
      <w:r w:rsidRPr="0061392C">
        <w:rPr>
          <w:rFonts w:ascii="Times New Roman" w:eastAsia="宋体" w:hAnsi="Times New Roman" w:cs="宋体" w:hint="eastAsia"/>
          <w:b/>
          <w:color w:val="474646"/>
          <w:kern w:val="0"/>
          <w:sz w:val="44"/>
          <w:szCs w:val="44"/>
        </w:rPr>
        <w:t>病理科建设与管理指南（试行）</w:t>
      </w:r>
    </w:p>
    <w:p w:rsidR="0061392C" w:rsidRPr="0061392C" w:rsidRDefault="0061392C" w:rsidP="0061392C">
      <w:pPr>
        <w:widowControl/>
        <w:jc w:val="center"/>
        <w:rPr>
          <w:rFonts w:ascii="宋体" w:eastAsia="宋体" w:hAnsi="宋体" w:cs="宋体"/>
          <w:color w:val="474646"/>
          <w:kern w:val="0"/>
          <w:sz w:val="24"/>
          <w:szCs w:val="24"/>
        </w:rPr>
      </w:pPr>
      <w:r w:rsidRPr="0061392C">
        <w:rPr>
          <w:rFonts w:ascii="宋体" w:eastAsia="宋体" w:hAnsi="宋体" w:cs="宋体"/>
          <w:b/>
          <w:color w:val="474646"/>
          <w:kern w:val="0"/>
          <w:sz w:val="44"/>
          <w:szCs w:val="44"/>
        </w:rPr>
        <w:t> </w:t>
      </w:r>
    </w:p>
    <w:p w:rsidR="0061392C" w:rsidRPr="0061392C" w:rsidRDefault="0061392C" w:rsidP="0061392C">
      <w:pPr>
        <w:widowControl/>
        <w:ind w:firstLineChars="200" w:firstLine="640"/>
        <w:jc w:val="center"/>
        <w:textAlignment w:val="baseline"/>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第一章  总则</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第一条</w:t>
      </w:r>
      <w:r w:rsidRPr="0061392C">
        <w:rPr>
          <w:rFonts w:ascii="仿宋_GB2312" w:eastAsia="仿宋_GB2312" w:hAnsi="宋体" w:cs="宋体" w:hint="eastAsia"/>
          <w:color w:val="474646"/>
          <w:kern w:val="0"/>
          <w:sz w:val="32"/>
          <w:szCs w:val="32"/>
        </w:rPr>
        <w:t xml:space="preserve"> 为指导和加强医疗机构病理科的规范化建设和管理，促进病理学科的发展，提高病理诊断水平，保证医疗质量和医疗安全，根据《中华人民共和国执业医师法》和《医疗机构管理条例》等有关法律、法规，制定本指南。</w:t>
      </w:r>
    </w:p>
    <w:p w:rsidR="0061392C" w:rsidRPr="0061392C" w:rsidRDefault="0061392C" w:rsidP="0061392C">
      <w:pPr>
        <w:widowControl/>
        <w:spacing w:line="360" w:lineRule="auto"/>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第二条</w:t>
      </w:r>
      <w:r w:rsidRPr="0061392C">
        <w:rPr>
          <w:rFonts w:ascii="仿宋_GB2312" w:eastAsia="仿宋_GB2312" w:hAnsi="宋体" w:cs="宋体" w:hint="eastAsia"/>
          <w:color w:val="474646"/>
          <w:kern w:val="0"/>
          <w:sz w:val="32"/>
          <w:szCs w:val="32"/>
        </w:rPr>
        <w:t xml:space="preserve">  设置病理科的医疗机构参照本指南建设和管理。</w:t>
      </w:r>
    </w:p>
    <w:p w:rsidR="0061392C" w:rsidRPr="0061392C" w:rsidRDefault="0061392C" w:rsidP="0061392C">
      <w:pPr>
        <w:widowControl/>
        <w:spacing w:line="360" w:lineRule="auto"/>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第三条</w:t>
      </w:r>
      <w:r w:rsidRPr="0061392C">
        <w:rPr>
          <w:rFonts w:ascii="仿宋_GB2312" w:eastAsia="仿宋_GB2312" w:hAnsi="宋体" w:cs="宋体" w:hint="eastAsia"/>
          <w:color w:val="474646"/>
          <w:kern w:val="0"/>
          <w:sz w:val="32"/>
          <w:szCs w:val="32"/>
        </w:rPr>
        <w:t xml:space="preserve">  医疗机构病理科是疾病诊断的重要科室，负责对取自人体的各种器官、组织、细胞、体液及分泌物等标本，通过大体和显微镜观察，运用免疫组织化学、分子生物学、特殊染色以及电子显微镜等技术进行分析，结合病人的临床资料，做出疾病的病理诊断。具备条件的病理科还应开展尸体病理检查。</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第四条</w:t>
      </w:r>
      <w:r w:rsidRPr="0061392C">
        <w:rPr>
          <w:rFonts w:ascii="黑体" w:eastAsia="黑体" w:hAnsi="黑体" w:cs="宋体" w:hint="eastAsia"/>
          <w:b/>
          <w:color w:val="474646"/>
          <w:kern w:val="0"/>
          <w:sz w:val="32"/>
          <w:szCs w:val="32"/>
        </w:rPr>
        <w:t xml:space="preserve"> </w:t>
      </w:r>
      <w:r w:rsidRPr="0061392C">
        <w:rPr>
          <w:rFonts w:ascii="仿宋_GB2312" w:eastAsia="仿宋_GB2312" w:hAnsi="宋体" w:cs="宋体" w:hint="eastAsia"/>
          <w:color w:val="474646"/>
          <w:kern w:val="0"/>
          <w:sz w:val="32"/>
          <w:szCs w:val="32"/>
        </w:rPr>
        <w:t xml:space="preserve">因诊断需要取自人体的组织应按病理送检项目要求，及时完整送病理科检查。 </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第五条</w:t>
      </w:r>
      <w:r w:rsidRPr="0061392C">
        <w:rPr>
          <w:rFonts w:ascii="仿宋_GB2312" w:eastAsia="仿宋_GB2312" w:hAnsi="宋体" w:cs="宋体" w:hint="eastAsia"/>
          <w:color w:val="474646"/>
          <w:kern w:val="0"/>
          <w:sz w:val="32"/>
          <w:szCs w:val="32"/>
        </w:rPr>
        <w:t xml:space="preserve"> 医疗机构内的病理科应当集中设置，统一管理。</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第六条</w:t>
      </w:r>
      <w:r w:rsidRPr="0061392C">
        <w:rPr>
          <w:rFonts w:ascii="仿宋_GB2312" w:eastAsia="仿宋_GB2312" w:hAnsi="宋体" w:cs="宋体" w:hint="eastAsia"/>
          <w:color w:val="474646"/>
          <w:kern w:val="0"/>
          <w:sz w:val="32"/>
          <w:szCs w:val="32"/>
        </w:rPr>
        <w:t xml:space="preserve"> 各级卫生行政部门应当加强指导和监督，医疗机构应加强病理科的规范化建设和管理，保证病理科按照安全、准确、及时、经济、便民和保护患者隐私的原则，开展病理诊断工作。</w:t>
      </w:r>
    </w:p>
    <w:p w:rsidR="0061392C" w:rsidRPr="0061392C" w:rsidRDefault="0061392C" w:rsidP="0061392C">
      <w:pPr>
        <w:widowControl/>
        <w:ind w:firstLineChars="200" w:firstLine="640"/>
        <w:jc w:val="center"/>
        <w:textAlignment w:val="baseline"/>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lastRenderedPageBreak/>
        <w:t>第二章   执业条件</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第七条</w:t>
      </w:r>
      <w:r w:rsidRPr="0061392C">
        <w:rPr>
          <w:rFonts w:ascii="仿宋_GB2312" w:eastAsia="仿宋_GB2312" w:hAnsi="宋体" w:cs="宋体" w:hint="eastAsia"/>
          <w:b/>
          <w:color w:val="474646"/>
          <w:kern w:val="0"/>
          <w:sz w:val="32"/>
          <w:szCs w:val="32"/>
        </w:rPr>
        <w:t xml:space="preserve"> </w:t>
      </w:r>
      <w:r w:rsidRPr="0061392C">
        <w:rPr>
          <w:rFonts w:ascii="仿宋_GB2312" w:eastAsia="仿宋_GB2312" w:hAnsi="宋体" w:cs="宋体" w:hint="eastAsia"/>
          <w:color w:val="474646"/>
          <w:kern w:val="0"/>
          <w:sz w:val="32"/>
          <w:szCs w:val="32"/>
        </w:rPr>
        <w:t>病理科应当具备与其功能和任务相适应的场所、设施、设备和人员等条件。</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第八条</w:t>
      </w:r>
      <w:r w:rsidRPr="0061392C">
        <w:rPr>
          <w:rFonts w:ascii="仿宋_GB2312" w:eastAsia="仿宋_GB2312" w:hAnsi="宋体" w:cs="宋体" w:hint="eastAsia"/>
          <w:b/>
          <w:color w:val="474646"/>
          <w:kern w:val="0"/>
          <w:sz w:val="32"/>
          <w:szCs w:val="32"/>
        </w:rPr>
        <w:t xml:space="preserve"> </w:t>
      </w:r>
      <w:r w:rsidRPr="0061392C">
        <w:rPr>
          <w:rFonts w:ascii="仿宋_GB2312" w:eastAsia="仿宋_GB2312" w:hAnsi="宋体" w:cs="宋体" w:hint="eastAsia"/>
          <w:color w:val="474646"/>
          <w:kern w:val="0"/>
          <w:sz w:val="32"/>
          <w:szCs w:val="32"/>
        </w:rPr>
        <w:t>二级综合医院病理科至少应当设置标本检查室、常规技术室、病理诊断室、细胞学制片室和病理档案室；三级综合医院病理科还应当设置接诊工作室、标本存放室、快速冰冻切片病理检查与诊断室、免疫组织化学室和分子病理检测室等。其他医疗机构病理科应当具有与其病理诊断项目相适应的场所、设施等条件。</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第九条</w:t>
      </w:r>
      <w:r w:rsidRPr="0061392C">
        <w:rPr>
          <w:rFonts w:ascii="仿宋_GB2312" w:eastAsia="仿宋_GB2312" w:hAnsi="宋体" w:cs="宋体" w:hint="eastAsia"/>
          <w:b/>
          <w:color w:val="474646"/>
          <w:kern w:val="0"/>
          <w:sz w:val="32"/>
          <w:szCs w:val="32"/>
        </w:rPr>
        <w:t xml:space="preserve"> </w:t>
      </w:r>
      <w:r w:rsidRPr="0061392C">
        <w:rPr>
          <w:rFonts w:ascii="仿宋_GB2312" w:eastAsia="仿宋_GB2312" w:hAnsi="宋体" w:cs="宋体" w:hint="eastAsia"/>
          <w:color w:val="474646"/>
          <w:kern w:val="0"/>
          <w:sz w:val="32"/>
          <w:szCs w:val="32"/>
        </w:rPr>
        <w:t>病理科的人员配备和岗位设置应满足完整病理诊断流程及支持保障的需要。其中医师按照每百张病床1-2人配备，承担教学和科研任务的医疗机构应适当增加。病理科技术人员和辅助人员按照与医师1：1的比例配备。</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第十条</w:t>
      </w:r>
      <w:r w:rsidRPr="0061392C">
        <w:rPr>
          <w:rFonts w:ascii="黑体" w:eastAsia="黑体" w:hAnsi="黑体" w:cs="宋体" w:hint="eastAsia"/>
          <w:b/>
          <w:color w:val="474646"/>
          <w:kern w:val="0"/>
          <w:sz w:val="32"/>
          <w:szCs w:val="32"/>
        </w:rPr>
        <w:t xml:space="preserve"> </w:t>
      </w:r>
      <w:r w:rsidRPr="0061392C">
        <w:rPr>
          <w:rFonts w:ascii="仿宋_GB2312" w:eastAsia="仿宋_GB2312" w:hAnsi="宋体" w:cs="宋体" w:hint="eastAsia"/>
          <w:color w:val="474646"/>
          <w:kern w:val="0"/>
          <w:sz w:val="32"/>
          <w:szCs w:val="32"/>
        </w:rPr>
        <w:t>病理科专业技术人员应当具有相应的专业学历，并取得相应专业技术职务任职资格。</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仿宋_GB2312" w:eastAsia="仿宋_GB2312" w:hAnsi="宋体" w:cs="宋体" w:hint="eastAsia"/>
          <w:color w:val="474646"/>
          <w:kern w:val="0"/>
          <w:sz w:val="32"/>
          <w:szCs w:val="32"/>
        </w:rPr>
        <w:t>出具病理诊断报告的医师应当具有临床执业医师资格并具备初级以上病理学专业技术职务任职资格，经过病理诊断专业知识培训或专科进修学习1－3年。快速病理诊断医师应当具有中级以上病理学专业技术任职资格，并有5年以上病理阅片诊断经历。</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仿宋_GB2312" w:eastAsia="仿宋_GB2312" w:hAnsi="宋体" w:cs="宋体" w:hint="eastAsia"/>
          <w:color w:val="474646"/>
          <w:kern w:val="0"/>
          <w:sz w:val="32"/>
          <w:szCs w:val="32"/>
        </w:rPr>
        <w:t>病理技师只能负责病理技术工作，不得出具病理诊断报告。</w:t>
      </w:r>
    </w:p>
    <w:p w:rsidR="0061392C" w:rsidRPr="0061392C" w:rsidRDefault="0061392C" w:rsidP="0061392C">
      <w:pPr>
        <w:widowControl/>
        <w:spacing w:line="360" w:lineRule="auto"/>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lastRenderedPageBreak/>
        <w:t>第十一条</w:t>
      </w:r>
      <w:r w:rsidRPr="0061392C">
        <w:rPr>
          <w:rFonts w:ascii="仿宋_GB2312" w:eastAsia="仿宋_GB2312" w:hAnsi="宋体" w:cs="宋体" w:hint="eastAsia"/>
          <w:b/>
          <w:color w:val="474646"/>
          <w:kern w:val="0"/>
          <w:sz w:val="32"/>
          <w:szCs w:val="32"/>
        </w:rPr>
        <w:t xml:space="preserve"> </w:t>
      </w:r>
      <w:r w:rsidRPr="0061392C">
        <w:rPr>
          <w:rFonts w:ascii="仿宋_GB2312" w:eastAsia="仿宋_GB2312" w:hAnsi="宋体" w:cs="宋体" w:hint="eastAsia"/>
          <w:color w:val="474646"/>
          <w:kern w:val="0"/>
          <w:sz w:val="32"/>
          <w:szCs w:val="32"/>
        </w:rPr>
        <w:t>病理科负责人应当具有医学专科以上学历和病理学中级以上专业技术职务任职资格，长期从事临床病理诊断工作；三级医院病理科负责人应当具有副高以上病理学专业技术职务任职资格。</w:t>
      </w:r>
    </w:p>
    <w:p w:rsidR="0061392C" w:rsidRPr="0061392C" w:rsidRDefault="0061392C" w:rsidP="0061392C">
      <w:pPr>
        <w:widowControl/>
        <w:ind w:firstLineChars="200" w:firstLine="640"/>
        <w:jc w:val="center"/>
        <w:textAlignment w:val="baseline"/>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ab/>
        <w:t>第三章 质量控制</w:t>
      </w:r>
      <w:r w:rsidRPr="0061392C">
        <w:rPr>
          <w:rFonts w:ascii="黑体" w:eastAsia="黑体" w:hAnsi="黑体" w:cs="宋体" w:hint="eastAsia"/>
          <w:color w:val="474646"/>
          <w:kern w:val="0"/>
          <w:sz w:val="32"/>
          <w:szCs w:val="32"/>
        </w:rPr>
        <w:tab/>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第十二条</w:t>
      </w:r>
      <w:r w:rsidRPr="0061392C">
        <w:rPr>
          <w:rFonts w:ascii="仿宋_GB2312" w:eastAsia="仿宋_GB2312" w:hAnsi="宋体" w:cs="宋体" w:hint="eastAsia"/>
          <w:b/>
          <w:color w:val="474646"/>
          <w:kern w:val="0"/>
          <w:sz w:val="32"/>
          <w:szCs w:val="32"/>
        </w:rPr>
        <w:t xml:space="preserve"> </w:t>
      </w:r>
      <w:r w:rsidRPr="0061392C">
        <w:rPr>
          <w:rFonts w:ascii="仿宋_GB2312" w:eastAsia="仿宋_GB2312" w:hAnsi="宋体" w:cs="宋体" w:hint="eastAsia"/>
          <w:color w:val="474646"/>
          <w:kern w:val="0"/>
          <w:sz w:val="32"/>
          <w:szCs w:val="32"/>
        </w:rPr>
        <w:t>病理科应当建立健全各项规章制度、岗位职责和相关技术规范、操作规程，并严格遵守执行，保证病理诊断质量。</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第十三条</w:t>
      </w:r>
      <w:r w:rsidRPr="0061392C">
        <w:rPr>
          <w:rFonts w:ascii="仿宋_GB2312" w:eastAsia="仿宋_GB2312" w:hAnsi="宋体" w:cs="宋体" w:hint="eastAsia"/>
          <w:b/>
          <w:color w:val="474646"/>
          <w:kern w:val="0"/>
          <w:sz w:val="32"/>
          <w:szCs w:val="32"/>
        </w:rPr>
        <w:t xml:space="preserve"> </w:t>
      </w:r>
      <w:r w:rsidRPr="0061392C">
        <w:rPr>
          <w:rFonts w:ascii="仿宋_GB2312" w:eastAsia="仿宋_GB2312" w:hAnsi="宋体" w:cs="宋体" w:hint="eastAsia"/>
          <w:color w:val="474646"/>
          <w:kern w:val="0"/>
          <w:sz w:val="32"/>
          <w:szCs w:val="32"/>
        </w:rPr>
        <w:t>病理科应当加强质量控制和管理，认真开展室内质控，指定专(兼)职人员负责病理诊断质量管理。按规定参加室间质评。</w:t>
      </w:r>
    </w:p>
    <w:p w:rsidR="0061392C" w:rsidRPr="0061392C" w:rsidRDefault="0061392C" w:rsidP="0061392C">
      <w:pPr>
        <w:widowControl/>
        <w:tabs>
          <w:tab w:val="left" w:pos="1440"/>
          <w:tab w:val="left" w:pos="6300"/>
        </w:tabs>
        <w:spacing w:line="360" w:lineRule="auto"/>
        <w:ind w:firstLineChars="200" w:firstLine="640"/>
        <w:jc w:val="left"/>
        <w:rPr>
          <w:rFonts w:ascii="宋体" w:eastAsia="宋体" w:hAnsi="宋体" w:cs="宋体"/>
          <w:color w:val="474646"/>
          <w:kern w:val="0"/>
          <w:sz w:val="24"/>
          <w:szCs w:val="24"/>
        </w:rPr>
      </w:pPr>
      <w:r w:rsidRPr="0061392C">
        <w:rPr>
          <w:rFonts w:ascii="仿宋_GB2312" w:eastAsia="仿宋_GB2312" w:hAnsi="宋体" w:cs="宋体" w:hint="eastAsia"/>
          <w:color w:val="474646"/>
          <w:kern w:val="0"/>
          <w:sz w:val="32"/>
          <w:szCs w:val="32"/>
        </w:rPr>
        <w:t>医疗机构应当加强对病理科的质量控制与管理，医疗、护理、医院感染等管理部门应履行日常管理职能。</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第十四条</w:t>
      </w:r>
      <w:r w:rsidRPr="0061392C">
        <w:rPr>
          <w:rFonts w:ascii="仿宋_GB2312" w:eastAsia="仿宋_GB2312" w:hAnsi="宋体" w:cs="宋体" w:hint="eastAsia"/>
          <w:b/>
          <w:color w:val="474646"/>
          <w:kern w:val="0"/>
          <w:sz w:val="32"/>
          <w:szCs w:val="32"/>
        </w:rPr>
        <w:t xml:space="preserve"> </w:t>
      </w:r>
      <w:r w:rsidRPr="0061392C">
        <w:rPr>
          <w:rFonts w:ascii="仿宋_GB2312" w:eastAsia="仿宋_GB2312" w:hAnsi="宋体" w:cs="宋体" w:hint="eastAsia"/>
          <w:color w:val="474646"/>
          <w:kern w:val="0"/>
          <w:sz w:val="32"/>
          <w:szCs w:val="32"/>
        </w:rPr>
        <w:t>病理科应当按照规定的检查项目和技术方法开展病理诊断，不得开展已停止或规定范围外的检查项目和技术方法。新开展的检查项目和技术方法</w:t>
      </w:r>
      <w:r w:rsidRPr="0061392C">
        <w:rPr>
          <w:rFonts w:ascii="仿宋_GB2312" w:eastAsia="仿宋_GB2312" w:hAnsi="宋体" w:cs="宋体" w:hint="eastAsia"/>
          <w:color w:val="000000"/>
          <w:kern w:val="0"/>
          <w:sz w:val="32"/>
          <w:szCs w:val="32"/>
        </w:rPr>
        <w:t>需按规定报卫生行政部门批准。</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第十五条</w:t>
      </w:r>
      <w:r w:rsidRPr="0061392C">
        <w:rPr>
          <w:rFonts w:ascii="仿宋_GB2312" w:eastAsia="仿宋_GB2312" w:hAnsi="宋体" w:cs="宋体" w:hint="eastAsia"/>
          <w:color w:val="474646"/>
          <w:kern w:val="0"/>
          <w:sz w:val="32"/>
          <w:szCs w:val="32"/>
        </w:rPr>
        <w:t xml:space="preserve"> 病理科应当加强对病理诊断报告的管理，有效保护患者隐私，并负责对出具的病理诊断报告提供解释说明。</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第十六条</w:t>
      </w:r>
      <w:r w:rsidRPr="0061392C">
        <w:rPr>
          <w:rFonts w:ascii="仿宋_GB2312" w:eastAsia="仿宋_GB2312" w:hAnsi="宋体" w:cs="宋体" w:hint="eastAsia"/>
          <w:b/>
          <w:color w:val="474646"/>
          <w:kern w:val="0"/>
          <w:sz w:val="32"/>
          <w:szCs w:val="32"/>
        </w:rPr>
        <w:t xml:space="preserve">  </w:t>
      </w:r>
      <w:r w:rsidRPr="0061392C">
        <w:rPr>
          <w:rFonts w:ascii="仿宋_GB2312" w:eastAsia="仿宋_GB2312" w:hAnsi="宋体" w:cs="宋体" w:hint="eastAsia"/>
          <w:color w:val="474646"/>
          <w:kern w:val="0"/>
          <w:sz w:val="32"/>
          <w:szCs w:val="32"/>
        </w:rPr>
        <w:t>病理诊断报告应当包括以下内容：</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仿宋_GB2312" w:eastAsia="仿宋_GB2312" w:hAnsi="宋体" w:cs="宋体" w:hint="eastAsia"/>
          <w:color w:val="474646"/>
          <w:kern w:val="0"/>
          <w:sz w:val="32"/>
          <w:szCs w:val="32"/>
        </w:rPr>
        <w:lastRenderedPageBreak/>
        <w:t>（一）病理号，送检标本的科室名称、患者姓名、性别、年龄、标本取材部位，门诊病历号和（或）住院病历号。</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仿宋_GB2312" w:eastAsia="仿宋_GB2312" w:hAnsi="宋体" w:cs="宋体" w:hint="eastAsia"/>
          <w:color w:val="474646"/>
          <w:kern w:val="0"/>
          <w:sz w:val="32"/>
          <w:szCs w:val="32"/>
        </w:rPr>
        <w:t>（二）大体描述、镜下描述（选择性）和病理诊断。</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仿宋_GB2312" w:eastAsia="仿宋_GB2312" w:hAnsi="宋体" w:cs="宋体" w:hint="eastAsia"/>
          <w:color w:val="474646"/>
          <w:kern w:val="0"/>
          <w:sz w:val="32"/>
          <w:szCs w:val="32"/>
        </w:rPr>
        <w:t>（三）其他需要报告或建议的内容。</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仿宋_GB2312" w:eastAsia="仿宋_GB2312" w:hAnsi="宋体" w:cs="宋体" w:hint="eastAsia"/>
          <w:color w:val="474646"/>
          <w:kern w:val="0"/>
          <w:sz w:val="32"/>
          <w:szCs w:val="32"/>
        </w:rPr>
        <w:t>（四）报告医师签名、报告时间。</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第十七条</w:t>
      </w:r>
      <w:r w:rsidRPr="0061392C">
        <w:rPr>
          <w:rFonts w:ascii="仿宋_GB2312" w:eastAsia="仿宋_GB2312" w:hAnsi="宋体" w:cs="宋体" w:hint="eastAsia"/>
          <w:color w:val="474646"/>
          <w:kern w:val="0"/>
          <w:sz w:val="32"/>
          <w:szCs w:val="32"/>
        </w:rPr>
        <w:t xml:space="preserve">  病理诊断报告正副本应当使用中文或者国际通用的规范术语，其保存期限按照病历管理有关规定执行。</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第十八条</w:t>
      </w:r>
      <w:r w:rsidRPr="0061392C">
        <w:rPr>
          <w:rFonts w:ascii="仿宋_GB2312" w:eastAsia="仿宋_GB2312" w:hAnsi="宋体" w:cs="宋体" w:hint="eastAsia"/>
          <w:color w:val="474646"/>
          <w:kern w:val="0"/>
          <w:sz w:val="32"/>
          <w:szCs w:val="32"/>
        </w:rPr>
        <w:t xml:space="preserve">  病理科应当加强对病理档案的保存和管理，其中病理切片、蜡块和阳性涂片保存期限为15年，阴性涂片保存期限为1年，组织标本保存期限为报告发出后2周。</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第十九条</w:t>
      </w:r>
      <w:r w:rsidRPr="0061392C">
        <w:rPr>
          <w:rFonts w:ascii="黑体" w:eastAsia="黑体" w:hAnsi="黑体" w:cs="宋体" w:hint="eastAsia"/>
          <w:b/>
          <w:color w:val="474646"/>
          <w:kern w:val="0"/>
          <w:sz w:val="32"/>
          <w:szCs w:val="32"/>
        </w:rPr>
        <w:t xml:space="preserve">  </w:t>
      </w:r>
      <w:r w:rsidRPr="0061392C">
        <w:rPr>
          <w:rFonts w:ascii="仿宋_GB2312" w:eastAsia="仿宋_GB2312" w:hAnsi="宋体" w:cs="宋体" w:hint="eastAsia"/>
          <w:color w:val="474646"/>
          <w:kern w:val="0"/>
          <w:sz w:val="32"/>
          <w:szCs w:val="32"/>
        </w:rPr>
        <w:t>医疗机构应当按照病历管理和会诊管理的相关规定，建立完善的病理切片、涂片等资料的借阅和会诊制度。</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第二十条</w:t>
      </w:r>
      <w:r w:rsidRPr="0061392C">
        <w:rPr>
          <w:rFonts w:ascii="黑体" w:eastAsia="黑体" w:hAnsi="黑体" w:cs="宋体" w:hint="eastAsia"/>
          <w:b/>
          <w:color w:val="474646"/>
          <w:kern w:val="0"/>
          <w:sz w:val="32"/>
          <w:szCs w:val="32"/>
        </w:rPr>
        <w:t xml:space="preserve">  </w:t>
      </w:r>
      <w:r w:rsidRPr="0061392C">
        <w:rPr>
          <w:rFonts w:ascii="仿宋_GB2312" w:eastAsia="仿宋_GB2312" w:hAnsi="宋体" w:cs="宋体" w:hint="eastAsia"/>
          <w:color w:val="474646"/>
          <w:kern w:val="0"/>
          <w:sz w:val="32"/>
          <w:szCs w:val="32"/>
        </w:rPr>
        <w:t>病理科使用的仪器、试剂和耗材应当符合国家有关规定，对需要校准的仪器设备和对病理诊断结果有影响的辅助设备应当进行定期校准。</w:t>
      </w:r>
    </w:p>
    <w:p w:rsidR="0061392C" w:rsidRPr="0061392C" w:rsidRDefault="0061392C" w:rsidP="0061392C">
      <w:pPr>
        <w:widowControl/>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第二十一条</w:t>
      </w:r>
      <w:r w:rsidRPr="0061392C">
        <w:rPr>
          <w:rFonts w:ascii="仿宋_GB2312" w:eastAsia="仿宋_GB2312" w:hAnsi="宋体" w:cs="宋体" w:hint="eastAsia"/>
          <w:color w:val="474646"/>
          <w:kern w:val="0"/>
          <w:sz w:val="32"/>
          <w:szCs w:val="32"/>
        </w:rPr>
        <w:t xml:space="preserve">  病理科应当对开展的各种技术或检测项目进行室内质量控制，出现质量失控现象时应当及时查找原因，采取纠正措施，并详细记录。</w:t>
      </w:r>
    </w:p>
    <w:p w:rsidR="0061392C" w:rsidRPr="0061392C" w:rsidRDefault="0061392C" w:rsidP="0061392C">
      <w:pPr>
        <w:widowControl/>
        <w:spacing w:line="360" w:lineRule="auto"/>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第二十二条</w:t>
      </w:r>
      <w:r w:rsidRPr="0061392C">
        <w:rPr>
          <w:rFonts w:ascii="黑体" w:eastAsia="黑体" w:hAnsi="黑体" w:cs="宋体" w:hint="eastAsia"/>
          <w:b/>
          <w:color w:val="474646"/>
          <w:kern w:val="0"/>
          <w:sz w:val="32"/>
          <w:szCs w:val="32"/>
        </w:rPr>
        <w:t xml:space="preserve">  </w:t>
      </w:r>
      <w:r w:rsidRPr="0061392C">
        <w:rPr>
          <w:rFonts w:ascii="仿宋_GB2312" w:eastAsia="仿宋_GB2312" w:hAnsi="宋体" w:cs="宋体" w:hint="eastAsia"/>
          <w:color w:val="474646"/>
          <w:kern w:val="0"/>
          <w:sz w:val="32"/>
          <w:szCs w:val="32"/>
        </w:rPr>
        <w:t>病理科应当制定病理诊断差错的识别、报告、调查和处理的程序，及时发现差错，分析产生的原因，防止再次发生。</w:t>
      </w:r>
    </w:p>
    <w:p w:rsidR="0061392C" w:rsidRPr="0061392C" w:rsidRDefault="0061392C" w:rsidP="0061392C">
      <w:pPr>
        <w:widowControl/>
        <w:ind w:firstLineChars="200" w:firstLine="640"/>
        <w:jc w:val="left"/>
        <w:textAlignment w:val="baseline"/>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lastRenderedPageBreak/>
        <w:t>第二十三条</w:t>
      </w:r>
      <w:r w:rsidRPr="0061392C">
        <w:rPr>
          <w:rFonts w:ascii="仿宋_GB2312" w:eastAsia="仿宋_GB2312" w:hAnsi="宋体" w:cs="宋体" w:hint="eastAsia"/>
          <w:color w:val="474646"/>
          <w:kern w:val="0"/>
          <w:sz w:val="32"/>
          <w:szCs w:val="32"/>
        </w:rPr>
        <w:t xml:space="preserve">  病理科应当建立质量管理记录，包括标本接收、储存、处理、病理诊断、报告发放以及试剂、耗材、仪器使用和校准，室内质控、室间质评结果等内容。质量管理记录保存期限至少为2年。</w:t>
      </w:r>
    </w:p>
    <w:p w:rsidR="0061392C" w:rsidRPr="0061392C" w:rsidRDefault="0061392C" w:rsidP="0061392C">
      <w:pPr>
        <w:widowControl/>
        <w:ind w:firstLineChars="200" w:firstLine="640"/>
        <w:jc w:val="center"/>
        <w:textAlignment w:val="baseline"/>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第四章 安全管理</w:t>
      </w:r>
    </w:p>
    <w:p w:rsidR="0061392C" w:rsidRPr="0061392C" w:rsidRDefault="0061392C" w:rsidP="0061392C">
      <w:pPr>
        <w:widowControl/>
        <w:ind w:firstLineChars="200" w:firstLine="640"/>
        <w:jc w:val="left"/>
        <w:textAlignment w:val="baseline"/>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第二十四条</w:t>
      </w:r>
      <w:r w:rsidRPr="0061392C">
        <w:rPr>
          <w:rFonts w:ascii="仿宋_GB2312" w:eastAsia="仿宋_GB2312" w:hAnsi="宋体" w:cs="宋体" w:hint="eastAsia"/>
          <w:color w:val="474646"/>
          <w:kern w:val="0"/>
          <w:sz w:val="32"/>
          <w:szCs w:val="32"/>
        </w:rPr>
        <w:t xml:space="preserve">  病理科应当严格执行《中华人民共和国消防法》、《中华人民共和国职业病防治法》、《危险化学品安全管理条例》、《使用有毒物品作业场所劳动保护条例》、《病原微生物实验室生物安全管理条例》、《实验室生物安全通用要求》和《微生物和生物医学实验室生物安全通用准则》等规定，做好危险化学品和生物安全管理。</w:t>
      </w:r>
    </w:p>
    <w:p w:rsidR="0061392C" w:rsidRPr="0061392C" w:rsidRDefault="0061392C" w:rsidP="0061392C">
      <w:pPr>
        <w:widowControl/>
        <w:ind w:firstLineChars="200" w:firstLine="640"/>
        <w:jc w:val="left"/>
        <w:textAlignment w:val="baseline"/>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第二十五条</w:t>
      </w:r>
      <w:r w:rsidRPr="0061392C">
        <w:rPr>
          <w:rFonts w:ascii="黑体" w:eastAsia="黑体" w:hAnsi="黑体" w:cs="宋体" w:hint="eastAsia"/>
          <w:b/>
          <w:color w:val="474646"/>
          <w:kern w:val="0"/>
          <w:sz w:val="32"/>
          <w:szCs w:val="32"/>
        </w:rPr>
        <w:t xml:space="preserve"> </w:t>
      </w:r>
      <w:r w:rsidRPr="0061392C">
        <w:rPr>
          <w:rFonts w:ascii="仿宋_GB2312" w:eastAsia="仿宋_GB2312" w:hAnsi="宋体" w:cs="宋体" w:hint="eastAsia"/>
          <w:color w:val="474646"/>
          <w:kern w:val="0"/>
          <w:sz w:val="32"/>
          <w:szCs w:val="32"/>
        </w:rPr>
        <w:t>病理科应当对工作人员进行上岗前的安全教育，并定期进行危险化学品、生物安全防护知识培训。</w:t>
      </w:r>
    </w:p>
    <w:p w:rsidR="0061392C" w:rsidRPr="0061392C" w:rsidRDefault="0061392C" w:rsidP="0061392C">
      <w:pPr>
        <w:widowControl/>
        <w:ind w:firstLineChars="200" w:firstLine="640"/>
        <w:jc w:val="left"/>
        <w:textAlignment w:val="baseline"/>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第二十六条</w:t>
      </w:r>
      <w:r w:rsidRPr="0061392C">
        <w:rPr>
          <w:rFonts w:ascii="仿宋_GB2312" w:eastAsia="仿宋_GB2312" w:hAnsi="宋体" w:cs="宋体" w:hint="eastAsia"/>
          <w:b/>
          <w:color w:val="474646"/>
          <w:kern w:val="0"/>
          <w:sz w:val="32"/>
          <w:szCs w:val="32"/>
        </w:rPr>
        <w:t xml:space="preserve"> </w:t>
      </w:r>
      <w:r w:rsidRPr="0061392C">
        <w:rPr>
          <w:rFonts w:ascii="仿宋_GB2312" w:eastAsia="仿宋_GB2312" w:hAnsi="宋体" w:cs="宋体" w:hint="eastAsia"/>
          <w:color w:val="474646"/>
          <w:kern w:val="0"/>
          <w:sz w:val="32"/>
          <w:szCs w:val="32"/>
        </w:rPr>
        <w:t>病理科应当按照生物防护级别配备必要的安全设备和个人防护用品，保证工作人员能够正确使用。</w:t>
      </w:r>
    </w:p>
    <w:p w:rsidR="0061392C" w:rsidRPr="0061392C" w:rsidRDefault="0061392C" w:rsidP="0061392C">
      <w:pPr>
        <w:widowControl/>
        <w:ind w:firstLineChars="200" w:firstLine="640"/>
        <w:jc w:val="left"/>
        <w:textAlignment w:val="baseline"/>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第二十七条</w:t>
      </w:r>
      <w:r w:rsidRPr="0061392C">
        <w:rPr>
          <w:rFonts w:ascii="仿宋_GB2312" w:eastAsia="仿宋_GB2312" w:hAnsi="宋体" w:cs="宋体" w:hint="eastAsia"/>
          <w:b/>
          <w:color w:val="474646"/>
          <w:kern w:val="0"/>
          <w:sz w:val="32"/>
          <w:szCs w:val="32"/>
        </w:rPr>
        <w:t xml:space="preserve"> </w:t>
      </w:r>
      <w:r w:rsidRPr="0061392C">
        <w:rPr>
          <w:rFonts w:ascii="仿宋_GB2312" w:eastAsia="仿宋_GB2312" w:hAnsi="宋体" w:cs="宋体" w:hint="eastAsia"/>
          <w:color w:val="474646"/>
          <w:kern w:val="0"/>
          <w:sz w:val="32"/>
          <w:szCs w:val="32"/>
        </w:rPr>
        <w:t>病理科的建筑设计应当符合有关标准，并与其危险化学品、生物安全防护级别相适应。</w:t>
      </w:r>
    </w:p>
    <w:p w:rsidR="0061392C" w:rsidRPr="0061392C" w:rsidRDefault="0061392C" w:rsidP="0061392C">
      <w:pPr>
        <w:widowControl/>
        <w:ind w:firstLineChars="200" w:firstLine="640"/>
        <w:jc w:val="left"/>
        <w:textAlignment w:val="baseline"/>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第二十八条</w:t>
      </w:r>
      <w:r w:rsidRPr="0061392C">
        <w:rPr>
          <w:rFonts w:ascii="仿宋_GB2312" w:eastAsia="仿宋_GB2312" w:hAnsi="宋体" w:cs="宋体" w:hint="eastAsia"/>
          <w:b/>
          <w:color w:val="474646"/>
          <w:kern w:val="0"/>
          <w:sz w:val="32"/>
          <w:szCs w:val="32"/>
        </w:rPr>
        <w:t xml:space="preserve"> </w:t>
      </w:r>
      <w:r w:rsidRPr="0061392C">
        <w:rPr>
          <w:rFonts w:ascii="仿宋_GB2312" w:eastAsia="仿宋_GB2312" w:hAnsi="宋体" w:cs="宋体" w:hint="eastAsia"/>
          <w:color w:val="474646"/>
          <w:kern w:val="0"/>
          <w:sz w:val="32"/>
          <w:szCs w:val="32"/>
        </w:rPr>
        <w:t xml:space="preserve"> 病理科应当按照卫生部有关规定做好和加强有害样品损害的预防与控制工作。</w:t>
      </w:r>
    </w:p>
    <w:p w:rsidR="0061392C" w:rsidRPr="0061392C" w:rsidRDefault="0061392C" w:rsidP="0061392C">
      <w:pPr>
        <w:widowControl/>
        <w:ind w:firstLineChars="200" w:firstLine="640"/>
        <w:jc w:val="left"/>
        <w:textAlignment w:val="baseline"/>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第二十九条</w:t>
      </w:r>
      <w:r w:rsidRPr="0061392C">
        <w:rPr>
          <w:rFonts w:ascii="仿宋_GB2312" w:eastAsia="仿宋_GB2312" w:hAnsi="宋体" w:cs="宋体" w:hint="eastAsia"/>
          <w:color w:val="474646"/>
          <w:kern w:val="0"/>
          <w:sz w:val="32"/>
          <w:szCs w:val="32"/>
        </w:rPr>
        <w:t xml:space="preserve">  病理科应当按照《医疗废物管理条例》和《医疗卫生机构医疗废物管理办法》相关规定妥善处理医疗废物，并按照规定处理有害化学液体。</w:t>
      </w:r>
    </w:p>
    <w:p w:rsidR="0061392C" w:rsidRPr="0061392C" w:rsidRDefault="0061392C" w:rsidP="0061392C">
      <w:pPr>
        <w:widowControl/>
        <w:ind w:firstLineChars="200" w:firstLine="640"/>
        <w:jc w:val="left"/>
        <w:textAlignment w:val="baseline"/>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lastRenderedPageBreak/>
        <w:t>第三十条</w:t>
      </w:r>
      <w:r w:rsidRPr="0061392C">
        <w:rPr>
          <w:rFonts w:ascii="仿宋_GB2312" w:eastAsia="仿宋_GB2312" w:hAnsi="宋体" w:cs="宋体" w:hint="eastAsia"/>
          <w:b/>
          <w:color w:val="474646"/>
          <w:kern w:val="0"/>
          <w:sz w:val="32"/>
          <w:szCs w:val="32"/>
        </w:rPr>
        <w:t xml:space="preserve">  </w:t>
      </w:r>
      <w:r w:rsidRPr="0061392C">
        <w:rPr>
          <w:rFonts w:ascii="仿宋_GB2312" w:eastAsia="仿宋_GB2312" w:hAnsi="宋体" w:cs="宋体" w:hint="eastAsia"/>
          <w:color w:val="474646"/>
          <w:kern w:val="0"/>
          <w:sz w:val="32"/>
          <w:szCs w:val="32"/>
        </w:rPr>
        <w:t>病理科应当制定生物安全事故和危险品、危险设施等意外事故的预防措施和应急预案。</w:t>
      </w:r>
    </w:p>
    <w:p w:rsidR="0061392C" w:rsidRPr="0061392C" w:rsidRDefault="0061392C" w:rsidP="0061392C">
      <w:pPr>
        <w:widowControl/>
        <w:ind w:firstLineChars="200" w:firstLine="640"/>
        <w:jc w:val="center"/>
        <w:textAlignment w:val="baseline"/>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第五章 监督管理</w:t>
      </w:r>
    </w:p>
    <w:p w:rsidR="0061392C" w:rsidRPr="0061392C" w:rsidRDefault="0061392C" w:rsidP="0061392C">
      <w:pPr>
        <w:widowControl/>
        <w:ind w:firstLineChars="200" w:firstLine="640"/>
        <w:jc w:val="left"/>
        <w:textAlignment w:val="baseline"/>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第三十一条</w:t>
      </w:r>
      <w:r w:rsidRPr="0061392C">
        <w:rPr>
          <w:rFonts w:ascii="黑体" w:eastAsia="黑体" w:hAnsi="黑体" w:cs="宋体" w:hint="eastAsia"/>
          <w:b/>
          <w:color w:val="474646"/>
          <w:kern w:val="0"/>
          <w:sz w:val="32"/>
          <w:szCs w:val="32"/>
        </w:rPr>
        <w:t xml:space="preserve">  </w:t>
      </w:r>
      <w:r w:rsidRPr="0061392C">
        <w:rPr>
          <w:rFonts w:ascii="仿宋_GB2312" w:eastAsia="仿宋_GB2312" w:hAnsi="宋体" w:cs="宋体" w:hint="eastAsia"/>
          <w:color w:val="474646"/>
          <w:kern w:val="0"/>
          <w:sz w:val="32"/>
          <w:szCs w:val="32"/>
        </w:rPr>
        <w:t>卫生行政部门可以设置临床病理质量控制中心或者其他有关组织对辖区内医疗机构病理科的质量和安全管理进行质量评估与检查指导。</w:t>
      </w:r>
    </w:p>
    <w:p w:rsidR="0061392C" w:rsidRPr="0061392C" w:rsidRDefault="0061392C" w:rsidP="0061392C">
      <w:pPr>
        <w:widowControl/>
        <w:ind w:firstLineChars="200" w:firstLine="640"/>
        <w:jc w:val="left"/>
        <w:textAlignment w:val="baseline"/>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第三十二条</w:t>
      </w:r>
      <w:r w:rsidRPr="0061392C">
        <w:rPr>
          <w:rFonts w:ascii="仿宋_GB2312" w:eastAsia="仿宋_GB2312" w:hAnsi="宋体" w:cs="宋体" w:hint="eastAsia"/>
          <w:color w:val="474646"/>
          <w:kern w:val="0"/>
          <w:sz w:val="32"/>
          <w:szCs w:val="32"/>
        </w:rPr>
        <w:t xml:space="preserve">  医疗机构应当对卫生行政部门及其委托的病理质量控制中心或者其他组织开展的检查和指导予以配合，不得拒绝和阻挠，不得提供虚假材料。</w:t>
      </w:r>
    </w:p>
    <w:p w:rsidR="0061392C" w:rsidRPr="0061392C" w:rsidRDefault="0061392C" w:rsidP="0061392C">
      <w:pPr>
        <w:widowControl/>
        <w:ind w:firstLineChars="200" w:firstLine="640"/>
        <w:jc w:val="center"/>
        <w:textAlignment w:val="baseline"/>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第六章  附则</w:t>
      </w:r>
    </w:p>
    <w:p w:rsidR="0061392C" w:rsidRPr="0061392C" w:rsidRDefault="0061392C" w:rsidP="0061392C">
      <w:pPr>
        <w:widowControl/>
        <w:tabs>
          <w:tab w:val="num" w:pos="1260"/>
        </w:tabs>
        <w:spacing w:line="360" w:lineRule="auto"/>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第三十三条</w:t>
      </w:r>
      <w:r w:rsidRPr="0061392C">
        <w:rPr>
          <w:rFonts w:ascii="黑体" w:eastAsia="黑体" w:hAnsi="黑体" w:cs="宋体" w:hint="eastAsia"/>
          <w:b/>
          <w:color w:val="474646"/>
          <w:kern w:val="0"/>
          <w:sz w:val="32"/>
          <w:szCs w:val="32"/>
        </w:rPr>
        <w:t xml:space="preserve">  </w:t>
      </w:r>
      <w:r w:rsidRPr="0061392C">
        <w:rPr>
          <w:rFonts w:ascii="仿宋_GB2312" w:eastAsia="仿宋_GB2312" w:hAnsi="宋体" w:cs="宋体" w:hint="eastAsia"/>
          <w:color w:val="474646"/>
          <w:kern w:val="0"/>
          <w:sz w:val="32"/>
          <w:szCs w:val="32"/>
        </w:rPr>
        <w:t>本指南由卫生部负责解释。</w:t>
      </w:r>
    </w:p>
    <w:p w:rsidR="0061392C" w:rsidRPr="0061392C" w:rsidRDefault="0061392C" w:rsidP="0061392C">
      <w:pPr>
        <w:widowControl/>
        <w:tabs>
          <w:tab w:val="num" w:pos="1260"/>
        </w:tabs>
        <w:spacing w:line="360" w:lineRule="auto"/>
        <w:ind w:firstLineChars="200" w:firstLine="640"/>
        <w:jc w:val="left"/>
        <w:rPr>
          <w:rFonts w:ascii="宋体" w:eastAsia="宋体" w:hAnsi="宋体" w:cs="宋体"/>
          <w:color w:val="474646"/>
          <w:kern w:val="0"/>
          <w:sz w:val="24"/>
          <w:szCs w:val="24"/>
        </w:rPr>
      </w:pPr>
      <w:r w:rsidRPr="0061392C">
        <w:rPr>
          <w:rFonts w:ascii="黑体" w:eastAsia="黑体" w:hAnsi="黑体" w:cs="宋体" w:hint="eastAsia"/>
          <w:color w:val="474646"/>
          <w:kern w:val="0"/>
          <w:sz w:val="32"/>
          <w:szCs w:val="32"/>
        </w:rPr>
        <w:t>第三十四条</w:t>
      </w:r>
      <w:r w:rsidRPr="0061392C">
        <w:rPr>
          <w:rFonts w:ascii="黑体" w:eastAsia="黑体" w:hAnsi="黑体" w:cs="宋体" w:hint="eastAsia"/>
          <w:b/>
          <w:color w:val="474646"/>
          <w:kern w:val="0"/>
          <w:sz w:val="32"/>
          <w:szCs w:val="32"/>
        </w:rPr>
        <w:t xml:space="preserve">  </w:t>
      </w:r>
      <w:r w:rsidRPr="0061392C">
        <w:rPr>
          <w:rFonts w:ascii="仿宋_GB2312" w:eastAsia="仿宋_GB2312" w:hAnsi="宋体" w:cs="宋体" w:hint="eastAsia"/>
          <w:color w:val="474646"/>
          <w:kern w:val="0"/>
          <w:sz w:val="32"/>
          <w:szCs w:val="32"/>
        </w:rPr>
        <w:t>本指南自发布之日起执行。</w:t>
      </w:r>
    </w:p>
    <w:p w:rsidR="00E3316E" w:rsidRDefault="00E3316E"/>
    <w:sectPr w:rsidR="00E3316E" w:rsidSect="00E3316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1392C"/>
    <w:rsid w:val="0061392C"/>
    <w:rsid w:val="00E331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316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29202556">
      <w:bodyDiv w:val="1"/>
      <w:marLeft w:val="0"/>
      <w:marRight w:val="0"/>
      <w:marTop w:val="0"/>
      <w:marBottom w:val="0"/>
      <w:divBdr>
        <w:top w:val="none" w:sz="0" w:space="0" w:color="auto"/>
        <w:left w:val="none" w:sz="0" w:space="0" w:color="auto"/>
        <w:bottom w:val="none" w:sz="0" w:space="0" w:color="auto"/>
        <w:right w:val="none" w:sz="0" w:space="0" w:color="auto"/>
      </w:divBdr>
      <w:divsChild>
        <w:div w:id="1954088944">
          <w:marLeft w:val="0"/>
          <w:marRight w:val="0"/>
          <w:marTop w:val="0"/>
          <w:marBottom w:val="0"/>
          <w:divBdr>
            <w:top w:val="none" w:sz="0" w:space="0" w:color="auto"/>
            <w:left w:val="none" w:sz="0" w:space="0" w:color="auto"/>
            <w:bottom w:val="none" w:sz="0" w:space="0" w:color="auto"/>
            <w:right w:val="none" w:sz="0" w:space="0" w:color="auto"/>
          </w:divBdr>
          <w:divsChild>
            <w:div w:id="1408261186">
              <w:marLeft w:val="0"/>
              <w:marRight w:val="0"/>
              <w:marTop w:val="299"/>
              <w:marBottom w:val="0"/>
              <w:divBdr>
                <w:top w:val="single" w:sz="8" w:space="17" w:color="E6E6E6"/>
                <w:left w:val="single" w:sz="8" w:space="22" w:color="E6E6E6"/>
                <w:bottom w:val="single" w:sz="8" w:space="19" w:color="E6E6E6"/>
                <w:right w:val="single" w:sz="8" w:space="19" w:color="E6E6E6"/>
              </w:divBdr>
              <w:divsChild>
                <w:div w:id="236132109">
                  <w:marLeft w:val="0"/>
                  <w:marRight w:val="0"/>
                  <w:marTop w:val="0"/>
                  <w:marBottom w:val="0"/>
                  <w:divBdr>
                    <w:top w:val="none" w:sz="0" w:space="0" w:color="auto"/>
                    <w:left w:val="none" w:sz="0" w:space="0" w:color="auto"/>
                    <w:bottom w:val="none" w:sz="0" w:space="0" w:color="auto"/>
                    <w:right w:val="none" w:sz="0" w:space="0" w:color="auto"/>
                  </w:divBdr>
                  <w:divsChild>
                    <w:div w:id="1172453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383</Words>
  <Characters>2184</Characters>
  <Application>Microsoft Office Word</Application>
  <DocSecurity>0</DocSecurity>
  <Lines>18</Lines>
  <Paragraphs>5</Paragraphs>
  <ScaleCrop>false</ScaleCrop>
  <Company/>
  <LinksUpToDate>false</LinksUpToDate>
  <CharactersWithSpaces>2562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2021-04-02T02:26:00Z</dcterms:created>
  <dcterms:modified xsi:type="dcterms:W3CDTF">2021-04-02T02:26:00Z</dcterms:modified>
</cp:coreProperties>
</file>