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753" w:rsidRPr="002B1753" w:rsidRDefault="002B1753" w:rsidP="002B1753">
      <w:pPr>
        <w:widowControl/>
        <w:shd w:val="clear" w:color="auto" w:fill="FFFFFF"/>
        <w:spacing w:line="630" w:lineRule="atLeast"/>
        <w:jc w:val="center"/>
        <w:rPr>
          <w:rFonts w:ascii="微软雅黑" w:eastAsia="微软雅黑" w:hAnsi="微软雅黑" w:cs="宋体"/>
          <w:b/>
          <w:color w:val="333333"/>
          <w:kern w:val="0"/>
          <w:sz w:val="27"/>
          <w:szCs w:val="27"/>
        </w:rPr>
      </w:pPr>
      <w:r w:rsidRPr="002B1753">
        <w:rPr>
          <w:rFonts w:ascii="微软雅黑" w:eastAsia="微软雅黑" w:hAnsi="微软雅黑" w:cs="宋体" w:hint="eastAsia"/>
          <w:b/>
          <w:color w:val="333333"/>
          <w:kern w:val="0"/>
          <w:sz w:val="27"/>
          <w:szCs w:val="27"/>
        </w:rPr>
        <w:t>中国共产党党员教育管理工作条例</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w:t>
      </w:r>
      <w:r w:rsidRPr="002B1753">
        <w:rPr>
          <w:rFonts w:ascii="微软雅黑" w:eastAsia="微软雅黑" w:hAnsi="微软雅黑" w:cs="宋体" w:hint="eastAsia"/>
          <w:b/>
          <w:bCs/>
          <w:color w:val="333333"/>
          <w:kern w:val="0"/>
          <w:sz w:val="27"/>
        </w:rPr>
        <w:t>第一章　总则</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第一条　为了深入学习贯彻习近平新时代中国特色社会主义思想，加强党员教育管理工作，提高党员队伍建设质量，保持党员队伍的先进性和纯洁性，根据《中国共产党章程》和有关党内法规，制定本条例。</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第二条　党员教育管理是党的建设基础性经常性工作。党组织应当加强党员教育管理，引导党员坚定共产主义远大理想和中国特色社会主义共同理想，增强“四个意识”、坚定“四个自信”、做到“两个维护”，增强党性，提高素质，认真履行义务，正确行使权利，充分发挥先锋模范作用。</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第三条　党员教育管理工作以马克思列宁主义、毛泽东思想、邓小平理论、“三个代表”重要思想、科学发展观、习近平新时代中国特色社会主义思想为指导，落实新时代党的建设总要求和新时代党的组织路线，坚持教育、管理、监督、服务相结合，推进“两学一做”学习教育常态化制度化，不断增强党员教育管理针对性和有效性，努力建设政治合格、执行纪律合格、品德合格、发挥作用合格的党员队伍。</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第四条　党员教育管理工作遵循以下原则：</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（一）坚持党要管党、全面从严治党，将严的要求落实到党员教育管理工作全过程和各方面，党员领导干部带头接受教育管理；</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（二）坚持以党的政治建设为统领，突出党性教育和政治理论教育，引导党员遵守党章党规党纪，不忘初心、牢记使命；</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（三）坚持围绕中心、服务大局，注重党员教育管理质量和实效，保证党的理论和路线方针政策、党中央决策部署贯彻落实；</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（四）坚持从实际出发，加强分类指导，尊重党员主体地位，充分发挥党支部直接教育、管理、监督党员作用。</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w:t>
      </w:r>
      <w:r w:rsidRPr="002B1753">
        <w:rPr>
          <w:rFonts w:ascii="微软雅黑" w:eastAsia="微软雅黑" w:hAnsi="微软雅黑" w:cs="宋体" w:hint="eastAsia"/>
          <w:b/>
          <w:bCs/>
          <w:color w:val="333333"/>
          <w:kern w:val="0"/>
          <w:sz w:val="27"/>
        </w:rPr>
        <w:t>第二章　学习贯彻习近平新时代中国特色社会主义思想</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第五条　把用习近平新时代中国特色社会主义思想武装全党作为党员教育管理的首要政治任务，引导党员充分认识学习贯彻习近平新时代中国特色社会主义思想的重大意义，自觉学懂弄通做实。</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第六条　组织党员读原著、学原文、悟原理，深入学习领会习近平新时代中国特色社会主义思想的核心要义、基本精神、实践要求，掌握贯穿其中的马克思主义立场观点方法，增强政治自觉、理论自信、情感融入。建立以学习贯彻习近平新时代中国特色社会主义思想为中心内容的党员教育教材体系。</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教育引导党员把学习习近平新时代中国特色社会主义思想同学习马克思列宁主义、毛泽东思想、邓小平理论、“三个代表”重要思想、科学发展观紧密结合起来，不断提高马克思主义思想觉悟和理论水平。</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第七条　坚持集中教育和经常性教育相结合，组织培训和个人自学相结合，采取集中轮训、党委（党组）理论学习中心组学习、理论宣讲、组织生活、在线学习培训等方式，形成习近平新时代中国特色社会主义思想学习教育长效机制，推动党员学深悟透、入脑入心。</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第八条　弘扬理论联系实际的马克思主义学风，引导党员把自己摆进去、把职责摆进去、把工作摆进去，学以致用、知行合一，提高政治站位，强化责任担当，增强过硬本领，做好本职工作，自觉做习近平新时代中国特色社会主义思想坚定信仰者和忠实实践者。</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党员领导干部应当坚持更高标准、更严要求，全面学、系统学、贯通学、深入学、跟进学，自觉用以武装头脑、指导实践、推动工作，发挥示范带动作用。</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w:t>
      </w:r>
      <w:r w:rsidRPr="002B1753">
        <w:rPr>
          <w:rFonts w:ascii="微软雅黑" w:eastAsia="微软雅黑" w:hAnsi="微软雅黑" w:cs="宋体" w:hint="eastAsia"/>
          <w:b/>
          <w:bCs/>
          <w:color w:val="333333"/>
          <w:kern w:val="0"/>
          <w:sz w:val="27"/>
        </w:rPr>
        <w:t>第三章　党员教育基本任务</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第九条　加强政治理论教育，突出党的创新理论学习，组织党员学习党的基本理论、基本路线、基本方略，学习马克思主义基本原理和党的基本知识，引导党员坚定理想信念，增强党性修养，努力掌握并自觉运用马克思主义立场观点方法。</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第十条　突出政治教育和政治训练，严格党内政治生活锻炼，教育党员旗帜鲜明讲政治，提高政治觉悟和政治能力，严守政治纪律和政治</w:t>
      </w:r>
      <w:r w:rsidRPr="002B1753">
        <w:rPr>
          <w:rFonts w:ascii="微软雅黑" w:eastAsia="微软雅黑" w:hAnsi="微软雅黑" w:cs="宋体" w:hint="eastAsia"/>
          <w:color w:val="333333"/>
          <w:kern w:val="0"/>
          <w:sz w:val="27"/>
          <w:szCs w:val="27"/>
        </w:rPr>
        <w:lastRenderedPageBreak/>
        <w:t>规矩，永葆共产党人政治本色，做到“四个服从”，在思想上政治上行动上同以习近平同志为核心的党中央保持高度一致。</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第十一条　强化党章党规党纪教育，引导党员牢记入党誓词，坚持合格党员标准，自觉遵守党的纪律，带头践行社会主义核心价值观，培养高尚道德情操，培育良好思想作风、学风、工作作风、生活作风和家风。加强宪法法律法规教育，引导党员尊法学法守法用法。</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第十二条　加强党的宗旨教育，引导党员践行全心全意为人民服务的根本宗旨，贯彻党的群众路线，提高群众工作本领，密切联系服务群众。</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第十三条　进行革命传统教育，引导党员学习党史、国史、改革开放史、社会主义发展史和中华优秀传统文化，铭记党的奋斗历程，弘扬党的优良传统，传承红色基因，践行共产党人价值观，激发爱国主义热情。</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第十四条　开展形势政策教育，围绕贯彻执行党和国家重大决策、推进落实重大任务，宣讲党的路线方针政策，解读世情国情党情，回应党员关注的问题，引导党员正确认识形势，把思想和行动统一到党中央要求上来。</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第十五条　注重知识技能教育，根据党员岗位职责要求和工作需要，组织引导党员学习掌握业务知识、科技知识、实用技术等，帮助党员提高综合素质和履职能力，增强服务本领。</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w:t>
      </w:r>
      <w:r w:rsidRPr="002B1753">
        <w:rPr>
          <w:rFonts w:ascii="微软雅黑" w:eastAsia="微软雅黑" w:hAnsi="微软雅黑" w:cs="宋体" w:hint="eastAsia"/>
          <w:b/>
          <w:bCs/>
          <w:color w:val="333333"/>
          <w:kern w:val="0"/>
          <w:sz w:val="27"/>
        </w:rPr>
        <w:t>第四章　党员日常教育管理主要方式</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第十六条　党支部应当运用“三会一课”制度，对党员进行经常性的教育管理。党员应当按期参加党员大会、党小组会和上党课，进行学习交流，汇报思想、工作等情况。党员领导干部应当参加双重组织生活。</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党支部应当每月开展1次主题党日，贴近党员思想和工作实际，组织党员集中学习、过组织生活、进行民主议事和开展志愿服务等。</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党员应当按期交纳党费。党组织应当做好党费收缴、使用和管理工作。</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第十七条　党支部每年至少召开1次组织生活会，也可以根据工作需要随时召开，一般以党员大会、党支部委员会会议或者党小组会形式进行。</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第十八条　党支部一般每年开展1次民主评议党员。党支部召开党员大会，按照个人自评、党员互评、民主测评的程序，组织党员进行评议。党支部委员会会议或者党员大会根据评议情况和党员日常表现情况，提出评定意见。</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民主评议党员可以结合组织生活会一并进行。</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第十九条　基层党组织应当注重分析党员思想状况和心理状态，党组织负责人应当经常同党员谈心谈话，有针对性地做好思想政治工作。</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第二十条　市、县党委或者基层党委每年应当组织党员集中轮训，主要依托县级党校（行政学校）、基层党校等进行。根据事业发展和党的建设重点任务，结合本地区本部门本单位中心工作和党员实际，确定培训内容和方式。党员每年集中学习培训时间一般不少于32学时。</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第二十一条　党组织应当按照党中央部署要求，组织党员认真参加党内集中学习教育，引导党员围绕学习教育主题，深入学习党的创新理论，查找解决自身存在的突出问题。</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省级党委、行业系统党组织可以根据党员思想状况和党的建设需要，适时开展专题学习教育。</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第二十二条　党组织应当充分发挥党员的先锋模范作用，结合不同群体党员实际，通过树立、学习身边的榜样，设立党员示范岗、党员责任区，开展设岗定责、承诺践诺等，引导党员做好本职工作，干在实处、走在前列，创先争优，在联系服务群众、完成重大任务中勇于担当作为，做到平常时候看得出来、关键时刻站得出来、危急关头豁得出来。</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鼓励和引导党员参与志愿服务。党员应当积极参加党组织开展的志愿服务活动，也可以自行开展志愿服务活动。</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第二十三条　党组织应当坚持从严教育管理和热情关心爱护相统一，从政治、思想、工作、生活上激励关怀帮扶党员。</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针对老党员的身体、居住和家庭等实际情况，采取灵活方式，进行教育管理服务，组织他们参加党的组织生活，发挥力所能及的作用。对年老体弱、行动不便、身患重病甚至失能的党员，组织活动和开展学习教育不作硬性要求，党组织通过送学上门、走访慰问等方式，给予更多关心照顾。</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w:t>
      </w:r>
      <w:r w:rsidRPr="002B1753">
        <w:rPr>
          <w:rFonts w:ascii="微软雅黑" w:eastAsia="微软雅黑" w:hAnsi="微软雅黑" w:cs="宋体" w:hint="eastAsia"/>
          <w:b/>
          <w:bCs/>
          <w:color w:val="333333"/>
          <w:kern w:val="0"/>
          <w:sz w:val="27"/>
        </w:rPr>
        <w:t>第五章　党籍和党员组织关系管理</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第二十四条　经党支部党员大会通过、基层党委审批接收的预备党员，自通过之日起，即取得党籍。</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对因私出国并在国外长期定居的党员，出国学习研究超过5年仍未返回的党员，一般予以停止党籍。停止党籍的决定由保留其组织关系的党组织按照有关规定作出。</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对与党组织失去联系6个月以上、通过各种方式查找仍然没有取得联系的党员，予以停止党籍。停止党籍的决定由所在党支部或者上级党组织按照有关规定作出。停止党籍2年后确实无法取得联系的，按照自行脱党予以除名。</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对停止党籍的党员，符合条件的，可以按照规定程序恢复党籍。对劝其退党、劝而不退除名、自行脱党除名、退党除名、开除党籍的，原则上不能恢复党籍，符合条件的可以重新入党。</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第二十五条　党员组织关系是指党员对党的基层组织的隶属关系。</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每个党员都必须编入党的一个支部、小组或者其他特定组织。有固定工作单位并且单位已经建立党组织的党员，一般编入其所在单位党组织。没有固定工作单位，或者单位未建立党组织的党员，一般编入其经常居住地或者公共就业和人才服务机构、园区、楼宇等党组织。</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党员工作单位、经常居住地发生变动的，或者外出学习、工作、生活6个月以上并且地点相对固定的，应当转移组织关系。具有审批预备党员权限的基层党委，可以在全国范围直接相互转移和接收党员组织关系。党组织接收党员组织关系时，如有必要，可以采取适当方式查核党员档案。对组织关系转出但尚未被接收的党员，原所在党组织仍然负有管理责任。党组织不得无故拒转拒接党员组织关系。</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第二十六条　对没有人事档案的党员，应当由具有审批预备党员权限的基层党委建立党员档案，由所在党委或者县级以上党委组织部门保存。</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有条件的地方，实行党员档案电子化管理。</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w:t>
      </w:r>
      <w:r w:rsidRPr="002B1753">
        <w:rPr>
          <w:rFonts w:ascii="微软雅黑" w:eastAsia="微软雅黑" w:hAnsi="微软雅黑" w:cs="宋体" w:hint="eastAsia"/>
          <w:b/>
          <w:bCs/>
          <w:color w:val="333333"/>
          <w:kern w:val="0"/>
          <w:sz w:val="27"/>
        </w:rPr>
        <w:t>第六章　党员监督和组织处置</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第二十七条　党组织应当通过严格组织生活、听取群众意见、检查党员工作等多种方式，监督党员遵守党章党规党纪特别是政治纪律和政治规矩情况，遵守宪法法律法规和道德规范情况，参加组织生活情况，履行党员义务、联系服务群众、发挥先锋模范作用情况等。</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第二十八条　发现党员有思想、工作、生活、作风和纪律方面苗头性倾向性问题的，以及群众对其有不良反映的，党组织负责人应当及时进行提醒谈话，抓早抓小、防微杜渐。</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第二十九条　对党员不按照规定参加党的组织生活、不按时交纳党费、流动到外地工作生活不与党组织主动保持联系的，以及存在其他与党的要求不相符合的行为、情节较轻的，党组织应当采取适当方式及时进行批评教育，帮助其改进提高。</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第三十条　对缺乏革命意志，不履行党员义务，不符合党员条件，但本人能够正确认识错误、愿意接受教育管理并且决心改正的党员，党组织应当作出限期改正处置，限期改正时间不超过1年。对给予限期改正处置的党员应当采取帮助教育措施。</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第三十一条　党员具有下列情形之一的，按照规定程序给予除名处置：</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（一）理想信念缺失，政治立场动摇，已经丧失党员条件的，予以除名；</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（二）信仰宗教，经党组织帮助教育仍没有转变的，劝其退党，劝而不退的予以除名；</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（三）因思想蜕化提出退党，经教育后仍然坚持退党的，予以除名；</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（四）为了达到个人目的以退党相要挟，经教育不改的，劝其退党，劝而不退的予以除名；</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（五）限期改正期满后仍无转变的，劝其退党，劝而不退的予以除名；</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（六）没有正当理由，连续6个月不参加党的组织生活，或者不交纳党费，或者不做党所分配的工作，按照自行脱党予以除名。</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对违犯党纪的党员，按照《中国共产党纪律处分条例》规定给予党纪处分。</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w:t>
      </w:r>
      <w:r w:rsidRPr="002B1753">
        <w:rPr>
          <w:rFonts w:ascii="微软雅黑" w:eastAsia="微软雅黑" w:hAnsi="微软雅黑" w:cs="宋体" w:hint="eastAsia"/>
          <w:b/>
          <w:bCs/>
          <w:color w:val="333333"/>
          <w:kern w:val="0"/>
          <w:sz w:val="27"/>
        </w:rPr>
        <w:t>第七章　流动党员管理</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第三十二条　基层党组织应当加强流动党员管理，对外出6个月以上并且没有转移组织关系的流动党员，应当保持经常联系，跟进做好教育培训、管理服务等工作。在流动党员相对集中的地方，流出地党组织可以依托园区、商会、行业协会、驻外地办事机构等成立流动党员党组织。</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流入地党组织应当协助做好流动党员日常管理。按照组织关系一方隶属、参加多重组织生活的方式，组织流动党员就近就便参加组织生活。乡镇、街道、村、社区、园区等党群服务中心应当向流动党员开放。流动党员可以在流入地党组织或者流动党员党组织参加民主评议。</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对具备转移组织关系条件的流动党员，流出地和流入地党组织应当衔接做好转接工作。</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第三十三条　农村党支部应当明确专人负责同流动党员保持联系。乡镇党委应当掌握流动党员基本情况，指导督促党支部加强日常教育管理。利用流动党员集中返乡等时机，组织其参加组织生活或者教育培训。对政治素质较好、有致富带富能力的流动党员，应当及时纳入村后备力量培养。</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城市社区党组织对异地居住的流动党员，引导其向居住地党组织报到，自觉参加居住地党组织的活动，接受党组织管理。对在异地定居的党员，引导和帮助其及时转移组织关系。</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公共就业和人才服务机构党组织应当建立健全流动人才党员党组织，理顺流动人才党员组织关系，加强和改进流动人才党员日常教育管理。</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第三十四条　高校党组织对组织关系保留在学校的高校毕业生流动党员，应当继续履行管理职责。党员组织关系保留时间一般不超过2年，对符合转出组织关系条件的及时转出。</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对出国（境）学习研究党员，由原就读高校或者工作单位党组织保留其组织关系，每半年至少与其联系1次。出国（境）学习研究党员返回后按照规定恢复组织生活。</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w:t>
      </w:r>
      <w:r w:rsidRPr="002B1753">
        <w:rPr>
          <w:rFonts w:ascii="微软雅黑" w:eastAsia="微软雅黑" w:hAnsi="微软雅黑" w:cs="宋体" w:hint="eastAsia"/>
          <w:b/>
          <w:bCs/>
          <w:color w:val="333333"/>
          <w:kern w:val="0"/>
          <w:sz w:val="27"/>
        </w:rPr>
        <w:t>第八章　党员教育管理信息化</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第三十五条　适应时代发展要求，充分运用互联网技术和信息化手段，改进党员教育管理工作，推进基层党建传统优势与信息技术深度融合，不断提高党员教育管理现代化水平。</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第三十六条　统筹规划、整合资源，健全党员信息库，加强全国党员管理信息系统建设，推动党员干部现代远程教育和党员电化教育创新发展，推进党员教育管理网站、移动客户端等平台一体化建设，建立党性教育基地网上平台，打造党务、政务、服务有机融合的网络阵地。</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第三十七条　坚持网上和网下相结合，依托党员教育管理信息化平台，开展党员信息管理、党组织活动指导管理、流动党员管理服务、发展党员管理和党费管理等业务应用，为党员提供在线学习培训、转接组织关系、参与党内事务和关怀帮扶等服务。</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注重利用信息数据，对党员队伍状况和党员教育管理工作进行实时分析研判，及时发现问题，不断改进工作。</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第三十八条　党员应当主动学网用网，依托各类党员教育管理信息化平台，积极参加在线学习培训，认真参加党组织的活动，自觉接受党组织的教育管理。通过网络向群众宣传党的理论和路线方针政策，听取群众意见，联系服务群众。</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党组织应当教育引导党员严格规范网络行为，敢于同网上错误言论作斗争，不得制作、发布、传播违反党的纪律规定和国家法律法规的信息内容。</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w:t>
      </w:r>
      <w:r w:rsidRPr="002B1753">
        <w:rPr>
          <w:rFonts w:ascii="微软雅黑" w:eastAsia="微软雅黑" w:hAnsi="微软雅黑" w:cs="宋体" w:hint="eastAsia"/>
          <w:b/>
          <w:bCs/>
          <w:color w:val="333333"/>
          <w:kern w:val="0"/>
          <w:sz w:val="27"/>
        </w:rPr>
        <w:t>第九章　组织领导和工作保障</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第三十九条　在党中央领导下，由中央组织部牵头，中央纪委国家监委机关、中央宣传部、中央党校（国家行政学院）、中央和国家机关工委、教育部党组、国务院国资委党委等参加，建立全国党员教育管理工作协调小组，负责全国党员教育管理工作的规划部署、组织协调和检查指导，协调小组办公室设在中央组织部。省、自治区、直辖市党委应当建立党员教育管理工作协调机构。建立健全党员教育管理工作协调机构运行机制，充分发挥职能作用。</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中央组织部主要负责党员教育管理工作统筹协调，抓好党员集中教育和经常性教育的组织安排，加强对党员教育管理工作的具体指导。</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中央纪委国家监委机关主要负责党员纪律作风教育，指导开展党员监督，查处党员违犯党的纪律和职务违法、职务犯罪行为。</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中央宣传部主要负责党员政治理论教育、形势政策教育，指导协调编写党员教育教材，组织党员先进典型的学习宣传。</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中央党校（国家行政学院）主要负责党员领导干部培训，指导地方党校（行政学院）将党员教育培训列入教学计划，保证课时和教学质量。</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中央和国家机关工委主要负责指导中央和国家机关各级党组织做好党员教育管理工作。</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教育部党组主要负责宏观指导高等学校党员教育管理工作。</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国务院国资委党委主要负责所监管企业党员教育管理工作。</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地方各级党委组织部和纪检监察机关、党委宣传部、党校（行政学院）、机关工委、教育工委、国资委党委等，分别按照职能职责，承担党员教育管理工作任务。</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第四十条　地方各级党委和部门单位党组（党委）领导本地区本部门本单位党员教育管理工作，贯彻执行党中央关于党员教育管理工作的方针政策和部署要求，定期研究党员教育管理工作，分析党员队伍状况，有针对性地提出工作措施。</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基层党委履行抓党员教育管理的基本职责，推动落实上级党组织工作安排，组织做好党员集中培训、组织关系管理、表彰激励、关怀帮扶、组织处置、纪律处分等工作，指导所辖党支部做好党员日常教育管理工作。党支部按照党章和党内有关规定，履行相关工作职责。党小组应当落实党支部关于党员教育管理工作的要求和任务。</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第四十一条　乡镇、街道、国有企业、高等学校等基层党委，按照规定配备一定数量的专兼职组织员，由县级以上党委组织部门进行业务指导和管理，承担指导督促发展党员和党员教育管理等工作。</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实行党员教育讲师聘任制，县级以上党委从优秀党校教师、基层党组织书记、先进模范人物、党务工作者、专家学者、实用技术人才、离退休干部等人员中选聘党员教育讲师。</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加强县级党校（行政学校）和基层党校建设。县级党校（行政学校）应当将党员集中培训作为重要任务。有计划地组织安排党员教育讲师到基层授课。注重发挥党群服务中心、党员干部教育培训基地、新时代文明实践中心的作用。</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加强全国党员教育培训教材建设规划，组织编写全国党员教育基本教材。各地区各部门各单位可以结合实际，开发各具特色、务实管用的党员教育教材。</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lastRenderedPageBreak/>
        <w:t xml:space="preserve">　　第四十二条　党员教育管理工作经费应当列入地方各级财政预算，结合实际按照党员数量划拨，重点保障农村、社区、非公有制经济组织和社会组织、公共就业和人才服务机构等基层党组织开展党员教育管理，形成稳定的经费保障机制。各级党委留存的党费主要用于教育培训党员、支持基层党组织开展组织生活。加强对革命老区、民族地区、边疆地区、贫困地区党员教育管理工作经费支持。</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第四十三条　各级党委各党组应当加强对党员教育管理工作的检查考核。基层党委每年把党员教育管理工作情况作为向上级党组织报告工作的重要内容。在基层党建工作述职评议考核中，对党组织负责人抓党员教育管理工作情况作出评价。上级党组织在开展年度考核和任期考核中，应当考核检查下级党组织党员教育管理工作情况。</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对在党员教育管理工作中失职失责的，按照有关规定予以问责追责。</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w:t>
      </w:r>
      <w:r w:rsidRPr="002B1753">
        <w:rPr>
          <w:rFonts w:ascii="微软雅黑" w:eastAsia="微软雅黑" w:hAnsi="微软雅黑" w:cs="宋体" w:hint="eastAsia"/>
          <w:b/>
          <w:bCs/>
          <w:color w:val="333333"/>
          <w:kern w:val="0"/>
          <w:sz w:val="27"/>
        </w:rPr>
        <w:t>第十章　附则</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第四十四条　中国人民解放军和中国人民武装警察部队党员教育管理工作规定，由中央军事委员会根据本条例制定。</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第四十五条　本条例由中央组织部负责解释。</w:t>
      </w:r>
    </w:p>
    <w:p w:rsidR="002B1753" w:rsidRPr="002B1753" w:rsidRDefault="002B1753" w:rsidP="002B175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B1753">
        <w:rPr>
          <w:rFonts w:ascii="微软雅黑" w:eastAsia="微软雅黑" w:hAnsi="微软雅黑" w:cs="宋体" w:hint="eastAsia"/>
          <w:color w:val="333333"/>
          <w:kern w:val="0"/>
          <w:sz w:val="27"/>
          <w:szCs w:val="27"/>
        </w:rPr>
        <w:t xml:space="preserve">　　第四十六条　本条例自2019年5月6日起施行。</w:t>
      </w:r>
    </w:p>
    <w:p w:rsidR="00D95A02" w:rsidRDefault="00D95A02"/>
    <w:sectPr w:rsidR="00D95A02" w:rsidSect="00D95A0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B1753"/>
    <w:rsid w:val="002B1753"/>
    <w:rsid w:val="00D95A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A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B1753"/>
    <w:rPr>
      <w:b/>
      <w:bCs/>
    </w:rPr>
  </w:style>
</w:styles>
</file>

<file path=word/webSettings.xml><?xml version="1.0" encoding="utf-8"?>
<w:webSettings xmlns:r="http://schemas.openxmlformats.org/officeDocument/2006/relationships" xmlns:w="http://schemas.openxmlformats.org/wordprocessingml/2006/main">
  <w:divs>
    <w:div w:id="634259102">
      <w:bodyDiv w:val="1"/>
      <w:marLeft w:val="0"/>
      <w:marRight w:val="0"/>
      <w:marTop w:val="0"/>
      <w:marBottom w:val="0"/>
      <w:divBdr>
        <w:top w:val="none" w:sz="0" w:space="0" w:color="auto"/>
        <w:left w:val="none" w:sz="0" w:space="0" w:color="auto"/>
        <w:bottom w:val="none" w:sz="0" w:space="0" w:color="auto"/>
        <w:right w:val="none" w:sz="0" w:space="0" w:color="auto"/>
      </w:divBdr>
      <w:divsChild>
        <w:div w:id="2019504759">
          <w:marLeft w:val="0"/>
          <w:marRight w:val="0"/>
          <w:marTop w:val="0"/>
          <w:marBottom w:val="0"/>
          <w:divBdr>
            <w:top w:val="none" w:sz="0" w:space="0" w:color="auto"/>
            <w:left w:val="none" w:sz="0" w:space="0" w:color="auto"/>
            <w:bottom w:val="none" w:sz="0" w:space="0" w:color="auto"/>
            <w:right w:val="none" w:sz="0" w:space="0" w:color="auto"/>
          </w:divBdr>
          <w:divsChild>
            <w:div w:id="1410079082">
              <w:marLeft w:val="0"/>
              <w:marRight w:val="0"/>
              <w:marTop w:val="0"/>
              <w:marBottom w:val="0"/>
              <w:divBdr>
                <w:top w:val="none" w:sz="0" w:space="0" w:color="auto"/>
                <w:left w:val="none" w:sz="0" w:space="0" w:color="auto"/>
                <w:bottom w:val="none" w:sz="0" w:space="0" w:color="auto"/>
                <w:right w:val="none" w:sz="0" w:space="0" w:color="auto"/>
              </w:divBdr>
              <w:divsChild>
                <w:div w:id="606548344">
                  <w:marLeft w:val="0"/>
                  <w:marRight w:val="0"/>
                  <w:marTop w:val="0"/>
                  <w:marBottom w:val="0"/>
                  <w:divBdr>
                    <w:top w:val="none" w:sz="0" w:space="0" w:color="auto"/>
                    <w:left w:val="none" w:sz="0" w:space="0" w:color="auto"/>
                    <w:bottom w:val="none" w:sz="0" w:space="0" w:color="auto"/>
                    <w:right w:val="none" w:sz="0" w:space="0" w:color="auto"/>
                  </w:divBdr>
                  <w:divsChild>
                    <w:div w:id="1312294536">
                      <w:marLeft w:val="0"/>
                      <w:marRight w:val="0"/>
                      <w:marTop w:val="0"/>
                      <w:marBottom w:val="0"/>
                      <w:divBdr>
                        <w:top w:val="none" w:sz="0" w:space="0" w:color="auto"/>
                        <w:left w:val="none" w:sz="0" w:space="0" w:color="auto"/>
                        <w:bottom w:val="none" w:sz="0" w:space="0" w:color="auto"/>
                        <w:right w:val="none" w:sz="0" w:space="0" w:color="auto"/>
                      </w:divBdr>
                      <w:divsChild>
                        <w:div w:id="593250194">
                          <w:marLeft w:val="0"/>
                          <w:marRight w:val="0"/>
                          <w:marTop w:val="0"/>
                          <w:marBottom w:val="0"/>
                          <w:divBdr>
                            <w:top w:val="none" w:sz="0" w:space="0" w:color="auto"/>
                            <w:left w:val="none" w:sz="0" w:space="0" w:color="auto"/>
                            <w:bottom w:val="none" w:sz="0" w:space="0" w:color="auto"/>
                            <w:right w:val="none" w:sz="0" w:space="0" w:color="auto"/>
                          </w:divBdr>
                          <w:divsChild>
                            <w:div w:id="1531338459">
                              <w:marLeft w:val="0"/>
                              <w:marRight w:val="0"/>
                              <w:marTop w:val="0"/>
                              <w:marBottom w:val="0"/>
                              <w:divBdr>
                                <w:top w:val="none" w:sz="0" w:space="0" w:color="auto"/>
                                <w:left w:val="none" w:sz="0" w:space="0" w:color="auto"/>
                                <w:bottom w:val="none" w:sz="0" w:space="0" w:color="auto"/>
                                <w:right w:val="none" w:sz="0" w:space="0" w:color="auto"/>
                              </w:divBdr>
                              <w:divsChild>
                                <w:div w:id="1623343604">
                                  <w:marLeft w:val="0"/>
                                  <w:marRight w:val="0"/>
                                  <w:marTop w:val="0"/>
                                  <w:marBottom w:val="0"/>
                                  <w:divBdr>
                                    <w:top w:val="none" w:sz="0" w:space="0" w:color="auto"/>
                                    <w:left w:val="none" w:sz="0" w:space="0" w:color="auto"/>
                                    <w:bottom w:val="none" w:sz="0" w:space="0" w:color="auto"/>
                                    <w:right w:val="none" w:sz="0" w:space="0" w:color="auto"/>
                                  </w:divBdr>
                                  <w:divsChild>
                                    <w:div w:id="227767183">
                                      <w:marLeft w:val="0"/>
                                      <w:marRight w:val="0"/>
                                      <w:marTop w:val="0"/>
                                      <w:marBottom w:val="0"/>
                                      <w:divBdr>
                                        <w:top w:val="none" w:sz="0" w:space="0" w:color="auto"/>
                                        <w:left w:val="none" w:sz="0" w:space="0" w:color="auto"/>
                                        <w:bottom w:val="none" w:sz="0" w:space="0" w:color="auto"/>
                                        <w:right w:val="none" w:sz="0" w:space="0" w:color="auto"/>
                                      </w:divBdr>
                                      <w:divsChild>
                                        <w:div w:id="102114504">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1138</Words>
  <Characters>6490</Characters>
  <Application>Microsoft Office Word</Application>
  <DocSecurity>0</DocSecurity>
  <Lines>54</Lines>
  <Paragraphs>15</Paragraphs>
  <ScaleCrop>false</ScaleCrop>
  <Company/>
  <LinksUpToDate>false</LinksUpToDate>
  <CharactersWithSpaces>7613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2021-03-22T10:09:00Z</dcterms:created>
  <dcterms:modified xsi:type="dcterms:W3CDTF">2021-03-22T10:09:00Z</dcterms:modified>
</cp:coreProperties>
</file>