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cs="Times New Roman"/>
          <w:color w:val="000000"/>
        </w:rPr>
      </w:pPr>
      <w:bookmarkStart w:id="0" w:name="_Toc517355810"/>
      <w:r>
        <w:rPr>
          <w:rFonts w:hint="eastAsia"/>
          <w:color w:val="000000"/>
        </w:rPr>
        <w:t>伦理审查申请指南</w:t>
      </w:r>
      <w:bookmarkEnd w:id="0"/>
    </w:p>
    <w:p>
      <w:pPr>
        <w:spacing w:line="348" w:lineRule="auto"/>
        <w:rPr>
          <w:b/>
          <w:bCs/>
          <w:color w:val="000000"/>
          <w:sz w:val="24"/>
          <w:szCs w:val="24"/>
        </w:rPr>
      </w:pPr>
      <w:r>
        <w:rPr>
          <w:b/>
          <w:bCs/>
          <w:color w:val="000000"/>
          <w:sz w:val="24"/>
          <w:szCs w:val="24"/>
        </w:rPr>
        <w:t>1</w:t>
      </w:r>
      <w:r>
        <w:rPr>
          <w:rFonts w:hint="eastAsia" w:cs="宋体"/>
          <w:b/>
          <w:bCs/>
          <w:color w:val="000000"/>
          <w:sz w:val="24"/>
          <w:szCs w:val="24"/>
        </w:rPr>
        <w:t>.提交伦理审查的研究项目范围</w:t>
      </w:r>
    </w:p>
    <w:p>
      <w:pPr>
        <w:spacing w:line="348" w:lineRule="auto"/>
        <w:ind w:firstLine="240" w:firstLineChars="100"/>
        <w:rPr>
          <w:color w:val="000000"/>
          <w:sz w:val="24"/>
          <w:szCs w:val="24"/>
        </w:rPr>
      </w:pPr>
      <w:r>
        <w:rPr>
          <w:color w:val="000000"/>
          <w:sz w:val="24"/>
          <w:szCs w:val="24"/>
        </w:rPr>
        <w:t>1</w:t>
      </w:r>
      <w:r>
        <w:rPr>
          <w:rFonts w:hint="eastAsia" w:cs="宋体"/>
          <w:color w:val="000000"/>
          <w:sz w:val="24"/>
          <w:szCs w:val="24"/>
        </w:rPr>
        <w:t>）药物临床试验；</w:t>
      </w:r>
    </w:p>
    <w:p>
      <w:pPr>
        <w:spacing w:line="348" w:lineRule="auto"/>
        <w:ind w:firstLine="240" w:firstLineChars="100"/>
        <w:rPr>
          <w:color w:val="000000"/>
          <w:sz w:val="24"/>
          <w:szCs w:val="24"/>
        </w:rPr>
      </w:pPr>
      <w:r>
        <w:rPr>
          <w:color w:val="000000"/>
          <w:sz w:val="24"/>
          <w:szCs w:val="24"/>
        </w:rPr>
        <w:t>2</w:t>
      </w:r>
      <w:r>
        <w:rPr>
          <w:rFonts w:hint="eastAsia" w:cs="宋体"/>
          <w:color w:val="000000"/>
          <w:sz w:val="24"/>
          <w:szCs w:val="24"/>
        </w:rPr>
        <w:t>）医疗器械临床试验；</w:t>
      </w:r>
    </w:p>
    <w:p>
      <w:pPr>
        <w:spacing w:line="348" w:lineRule="auto"/>
        <w:ind w:firstLine="240" w:firstLineChars="100"/>
        <w:rPr>
          <w:rFonts w:cs="宋体"/>
          <w:color w:val="000000"/>
          <w:sz w:val="24"/>
          <w:szCs w:val="24"/>
        </w:rPr>
      </w:pPr>
      <w:r>
        <w:rPr>
          <w:color w:val="000000"/>
          <w:sz w:val="24"/>
          <w:szCs w:val="24"/>
        </w:rPr>
        <w:t>3</w:t>
      </w:r>
      <w:r>
        <w:rPr>
          <w:rFonts w:hint="eastAsia" w:cs="宋体"/>
          <w:color w:val="000000"/>
          <w:sz w:val="24"/>
          <w:szCs w:val="24"/>
        </w:rPr>
        <w:t>）其他需要伦理委员会审批的项目或研究。</w:t>
      </w:r>
    </w:p>
    <w:p>
      <w:pPr>
        <w:spacing w:line="348" w:lineRule="auto"/>
        <w:rPr>
          <w:b/>
          <w:bCs/>
          <w:color w:val="000000"/>
          <w:sz w:val="24"/>
          <w:szCs w:val="24"/>
        </w:rPr>
      </w:pPr>
      <w:r>
        <w:rPr>
          <w:b/>
          <w:bCs/>
          <w:color w:val="000000"/>
          <w:sz w:val="24"/>
          <w:szCs w:val="24"/>
        </w:rPr>
        <w:t>2</w:t>
      </w:r>
      <w:r>
        <w:rPr>
          <w:rFonts w:hint="eastAsia" w:cs="宋体"/>
          <w:b/>
          <w:bCs/>
          <w:color w:val="000000"/>
          <w:sz w:val="24"/>
          <w:szCs w:val="24"/>
        </w:rPr>
        <w:t>.伦理初审申请</w:t>
      </w:r>
    </w:p>
    <w:p>
      <w:pPr>
        <w:spacing w:line="348" w:lineRule="auto"/>
        <w:rPr>
          <w:color w:val="000000"/>
          <w:sz w:val="24"/>
          <w:szCs w:val="24"/>
        </w:rPr>
      </w:pPr>
      <w:r>
        <w:rPr>
          <w:color w:val="000000"/>
          <w:sz w:val="24"/>
          <w:szCs w:val="24"/>
        </w:rPr>
        <w:t xml:space="preserve">    </w:t>
      </w:r>
      <w:r>
        <w:rPr>
          <w:rFonts w:hint="eastAsia"/>
          <w:color w:val="000000"/>
          <w:sz w:val="24"/>
          <w:szCs w:val="24"/>
          <w:lang w:val="en-US" w:eastAsia="zh-CN"/>
        </w:rPr>
        <w:t xml:space="preserve"> </w:t>
      </w:r>
      <w:r>
        <w:rPr>
          <w:rFonts w:hint="eastAsia" w:cs="宋体"/>
          <w:color w:val="000000"/>
          <w:sz w:val="24"/>
          <w:szCs w:val="24"/>
        </w:rPr>
        <w:t>申请者须填写</w:t>
      </w:r>
      <w:r>
        <w:rPr>
          <w:rFonts w:hint="eastAsia"/>
          <w:color w:val="000000"/>
          <w:sz w:val="24"/>
        </w:rPr>
        <w:t>伦理初审审查申请表（药物/医疗器械）（IEC-C-006-A12-V</w:t>
      </w:r>
      <w:r>
        <w:rPr>
          <w:rFonts w:hint="eastAsia"/>
          <w:color w:val="000000"/>
          <w:sz w:val="24"/>
          <w:lang w:val="en-US" w:eastAsia="zh-CN"/>
        </w:rPr>
        <w:t>3.0</w:t>
      </w:r>
      <w:r>
        <w:rPr>
          <w:rFonts w:hint="eastAsia"/>
          <w:color w:val="000000"/>
          <w:sz w:val="24"/>
        </w:rPr>
        <w:t>）：</w:t>
      </w:r>
      <w:r>
        <w:rPr>
          <w:rFonts w:hint="eastAsia" w:cs="宋体"/>
          <w:color w:val="000000"/>
          <w:sz w:val="24"/>
          <w:szCs w:val="24"/>
        </w:rPr>
        <w:t>（签名并注明日期），并提供以下书面材料（有申办者原章，超过两页以上的文档双面打印），并向伦理委员会邮箱</w:t>
      </w:r>
      <w:r>
        <w:rPr>
          <w:rFonts w:hint="eastAsia" w:cs="宋体"/>
          <w:color w:val="000000"/>
          <w:sz w:val="24"/>
          <w:szCs w:val="24"/>
          <w:lang w:val="en-US" w:eastAsia="zh-CN"/>
        </w:rPr>
        <w:t>(pmzyyllb@126.com）</w:t>
      </w:r>
      <w:bookmarkStart w:id="2" w:name="_GoBack"/>
      <w:bookmarkEnd w:id="2"/>
      <w:r>
        <w:rPr>
          <w:rFonts w:hint="eastAsia" w:cs="宋体"/>
          <w:color w:val="000000"/>
          <w:sz w:val="24"/>
          <w:szCs w:val="24"/>
        </w:rPr>
        <w:t>发</w:t>
      </w:r>
      <w:r>
        <w:rPr>
          <w:rFonts w:hint="eastAsia" w:cs="宋体"/>
          <w:color w:val="000000"/>
          <w:sz w:val="24"/>
          <w:szCs w:val="24"/>
          <w:lang w:eastAsia="zh-CN"/>
        </w:rPr>
        <w:t>送</w:t>
      </w:r>
      <w:r>
        <w:rPr>
          <w:rFonts w:cs="宋体"/>
          <w:color w:val="000000"/>
          <w:sz w:val="24"/>
          <w:szCs w:val="24"/>
        </w:rPr>
        <w:t>1</w:t>
      </w:r>
      <w:r>
        <w:rPr>
          <w:rFonts w:hint="eastAsia" w:cs="宋体"/>
          <w:color w:val="000000"/>
          <w:sz w:val="24"/>
          <w:szCs w:val="24"/>
        </w:rPr>
        <w:t>份完整的电子版材料（不用盖章或签名）(如</w:t>
      </w:r>
      <w:r>
        <w:rPr>
          <w:rFonts w:hint="eastAsia" w:ascii="微软雅黑" w:hAnsi="微软雅黑" w:eastAsia="微软雅黑"/>
          <w:color w:val="000000"/>
          <w:sz w:val="24"/>
          <w:szCs w:val="24"/>
        </w:rPr>
        <w:t>有)。</w:t>
      </w:r>
      <w:r>
        <w:rPr>
          <w:rFonts w:hint="eastAsia" w:cs="宋体"/>
          <w:color w:val="000000"/>
          <w:sz w:val="24"/>
          <w:szCs w:val="24"/>
        </w:rPr>
        <w:t>供伦理委员会审核及备案。</w:t>
      </w:r>
    </w:p>
    <w:p>
      <w:pPr>
        <w:spacing w:line="348" w:lineRule="auto"/>
        <w:ind w:firstLine="236" w:firstLineChars="98"/>
        <w:rPr>
          <w:b/>
          <w:bCs/>
          <w:color w:val="000000"/>
          <w:sz w:val="24"/>
          <w:szCs w:val="24"/>
        </w:rPr>
      </w:pPr>
      <w:r>
        <w:rPr>
          <w:b/>
          <w:bCs/>
          <w:color w:val="000000"/>
          <w:sz w:val="24"/>
          <w:szCs w:val="24"/>
        </w:rPr>
        <w:t>1</w:t>
      </w:r>
      <w:r>
        <w:rPr>
          <w:rFonts w:hint="eastAsia" w:cs="宋体"/>
          <w:b/>
          <w:bCs/>
          <w:color w:val="000000"/>
          <w:sz w:val="24"/>
          <w:szCs w:val="24"/>
        </w:rPr>
        <w:t>）药物临床试验初次申请审查，应提交的文件：</w:t>
      </w:r>
    </w:p>
    <w:p>
      <w:pPr>
        <w:spacing w:line="348" w:lineRule="auto"/>
        <w:rPr>
          <w:color w:val="000000"/>
          <w:sz w:val="24"/>
          <w:szCs w:val="24"/>
        </w:rPr>
      </w:pPr>
      <w:r>
        <w:rPr>
          <w:rFonts w:hint="eastAsia" w:cs="宋体"/>
          <w:color w:val="000000"/>
          <w:sz w:val="24"/>
          <w:szCs w:val="24"/>
        </w:rPr>
        <w:t>以下材料请准备</w:t>
      </w:r>
      <w:r>
        <w:rPr>
          <w:rFonts w:hint="eastAsia" w:cs="宋体"/>
          <w:color w:val="000000"/>
          <w:sz w:val="24"/>
          <w:szCs w:val="24"/>
          <w:lang w:eastAsia="zh-CN"/>
        </w:rPr>
        <w:t>两</w:t>
      </w:r>
      <w:r>
        <w:rPr>
          <w:rFonts w:hint="eastAsia" w:cs="宋体"/>
          <w:color w:val="000000"/>
          <w:sz w:val="24"/>
          <w:szCs w:val="24"/>
        </w:rPr>
        <w:t>份原件</w:t>
      </w:r>
    </w:p>
    <w:p>
      <w:pPr>
        <w:numPr>
          <w:ilvl w:val="0"/>
          <w:numId w:val="1"/>
        </w:numPr>
        <w:spacing w:line="348" w:lineRule="auto"/>
        <w:rPr>
          <w:rFonts w:hint="eastAsia" w:cs="宋体"/>
          <w:color w:val="000000"/>
          <w:sz w:val="24"/>
          <w:szCs w:val="24"/>
        </w:rPr>
      </w:pPr>
      <w:r>
        <w:rPr>
          <w:rFonts w:hint="eastAsia" w:cs="宋体"/>
          <w:color w:val="000000"/>
          <w:sz w:val="24"/>
          <w:szCs w:val="24"/>
          <w:lang w:eastAsia="zh-CN"/>
        </w:rPr>
        <w:t>递交信（含所递交文件清单，注明所有递交文件的版本号或日期）；</w:t>
      </w:r>
    </w:p>
    <w:p>
      <w:pPr>
        <w:numPr>
          <w:ilvl w:val="0"/>
          <w:numId w:val="1"/>
        </w:numPr>
        <w:spacing w:line="348" w:lineRule="auto"/>
        <w:rPr>
          <w:rFonts w:hint="eastAsia" w:cs="宋体"/>
          <w:color w:val="000000"/>
          <w:sz w:val="24"/>
          <w:szCs w:val="24"/>
        </w:rPr>
      </w:pPr>
      <w:r>
        <w:rPr>
          <w:rFonts w:hint="eastAsia"/>
          <w:color w:val="000000"/>
          <w:sz w:val="24"/>
          <w:szCs w:val="24"/>
        </w:rPr>
        <w:t>.</w:t>
      </w:r>
      <w:r>
        <w:rPr>
          <w:rFonts w:hint="eastAsia" w:cs="宋体"/>
          <w:color w:val="000000"/>
          <w:sz w:val="24"/>
          <w:szCs w:val="24"/>
        </w:rPr>
        <w:t>伦理审查申请表（药物</w:t>
      </w:r>
      <w:r>
        <w:rPr>
          <w:color w:val="000000"/>
          <w:sz w:val="24"/>
          <w:szCs w:val="24"/>
        </w:rPr>
        <w:t>/</w:t>
      </w:r>
      <w:r>
        <w:rPr>
          <w:rFonts w:hint="eastAsia" w:cs="宋体"/>
          <w:color w:val="000000"/>
          <w:sz w:val="24"/>
          <w:szCs w:val="24"/>
        </w:rPr>
        <w:t>医疗器械）（</w:t>
      </w:r>
      <w:r>
        <w:rPr>
          <w:color w:val="000000"/>
          <w:sz w:val="24"/>
          <w:szCs w:val="24"/>
        </w:rPr>
        <w:t>IEC-C-006-A13-V</w:t>
      </w:r>
      <w:r>
        <w:rPr>
          <w:rFonts w:hint="eastAsia"/>
          <w:color w:val="000000"/>
          <w:sz w:val="24"/>
          <w:szCs w:val="24"/>
          <w:lang w:val="en-US" w:eastAsia="zh-CN"/>
        </w:rPr>
        <w:t>3.0</w:t>
      </w:r>
      <w:r>
        <w:rPr>
          <w:rFonts w:hint="eastAsia" w:cs="宋体"/>
          <w:color w:val="000000"/>
          <w:sz w:val="24"/>
          <w:szCs w:val="24"/>
        </w:rPr>
        <w:t>）（务必填写完整，由主要研究者签字）；</w:t>
      </w:r>
    </w:p>
    <w:p>
      <w:pPr>
        <w:numPr>
          <w:ilvl w:val="0"/>
          <w:numId w:val="1"/>
        </w:numPr>
        <w:spacing w:line="348" w:lineRule="auto"/>
        <w:rPr>
          <w:color w:val="000000"/>
          <w:sz w:val="24"/>
          <w:szCs w:val="24"/>
        </w:rPr>
      </w:pPr>
      <w:r>
        <w:rPr>
          <w:rFonts w:hint="eastAsia" w:cs="宋体"/>
          <w:color w:val="000000"/>
          <w:sz w:val="24"/>
          <w:szCs w:val="24"/>
        </w:rPr>
        <w:t>临床试验受理函及回执单；</w:t>
      </w:r>
    </w:p>
    <w:p>
      <w:pPr>
        <w:spacing w:line="348" w:lineRule="auto"/>
        <w:ind w:left="720" w:hanging="720" w:hangingChars="300"/>
        <w:rPr>
          <w:color w:val="000000"/>
          <w:sz w:val="24"/>
          <w:szCs w:val="24"/>
        </w:rPr>
      </w:pPr>
      <w:r>
        <w:rPr>
          <w:rFonts w:hint="eastAsia" w:cs="宋体"/>
          <w:color w:val="000000"/>
          <w:sz w:val="24"/>
          <w:szCs w:val="24"/>
        </w:rPr>
        <w:t>以下材料</w:t>
      </w:r>
      <w:r>
        <w:rPr>
          <w:rFonts w:hint="eastAsia" w:cs="宋体"/>
          <w:color w:val="000000"/>
          <w:sz w:val="24"/>
          <w:szCs w:val="24"/>
          <w:lang w:eastAsia="zh-CN"/>
        </w:rPr>
        <w:t>提供纸质版（盖章）两份，其余纸质版</w:t>
      </w:r>
      <w:r>
        <w:rPr>
          <w:rFonts w:hint="eastAsia" w:cs="宋体"/>
          <w:color w:val="000000"/>
          <w:sz w:val="24"/>
          <w:szCs w:val="24"/>
        </w:rPr>
        <w:t>可按伦理委员会参会委员人数准备，可</w:t>
      </w:r>
      <w:r>
        <w:rPr>
          <w:rFonts w:hint="eastAsia" w:cs="宋体"/>
          <w:color w:val="000000"/>
          <w:sz w:val="24"/>
          <w:szCs w:val="24"/>
          <w:lang w:eastAsia="zh-CN"/>
        </w:rPr>
        <w:t>复</w:t>
      </w:r>
      <w:r>
        <w:rPr>
          <w:rFonts w:hint="eastAsia" w:cs="宋体"/>
          <w:color w:val="000000"/>
          <w:sz w:val="24"/>
          <w:szCs w:val="24"/>
        </w:rPr>
        <w:t>印</w:t>
      </w:r>
    </w:p>
    <w:p>
      <w:pPr>
        <w:spacing w:line="348" w:lineRule="auto"/>
        <w:ind w:firstLine="240" w:firstLineChars="100"/>
        <w:rPr>
          <w:rFonts w:cs="宋体"/>
          <w:color w:val="000000"/>
          <w:sz w:val="24"/>
          <w:szCs w:val="24"/>
        </w:rPr>
      </w:pPr>
      <w:r>
        <w:rPr>
          <w:rFonts w:hint="eastAsia" w:cs="宋体"/>
          <w:color w:val="000000"/>
          <w:sz w:val="24"/>
          <w:szCs w:val="24"/>
        </w:rPr>
        <w:t xml:space="preserve">(1). </w:t>
      </w:r>
      <w:r>
        <w:rPr>
          <w:rFonts w:hint="eastAsia" w:cs="宋体"/>
          <w:color w:val="000000"/>
          <w:sz w:val="24"/>
          <w:szCs w:val="24"/>
          <w:lang w:val="en-US" w:eastAsia="zh-CN"/>
        </w:rPr>
        <w:t xml:space="preserve"> </w:t>
      </w:r>
      <w:r>
        <w:rPr>
          <w:rFonts w:hint="eastAsia" w:cs="宋体"/>
          <w:color w:val="000000"/>
          <w:sz w:val="24"/>
          <w:szCs w:val="24"/>
        </w:rPr>
        <w:t>临床</w:t>
      </w:r>
      <w:r>
        <w:rPr>
          <w:rFonts w:hint="eastAsia" w:cs="宋体"/>
          <w:color w:val="000000"/>
          <w:sz w:val="24"/>
          <w:szCs w:val="24"/>
          <w:lang w:eastAsia="zh-CN"/>
        </w:rPr>
        <w:t>研究</w:t>
      </w:r>
      <w:r>
        <w:rPr>
          <w:rFonts w:hint="eastAsia" w:cs="宋体"/>
          <w:color w:val="000000"/>
          <w:sz w:val="24"/>
          <w:szCs w:val="24"/>
        </w:rPr>
        <w:t>方案摘要</w:t>
      </w:r>
    </w:p>
    <w:tbl>
      <w:tblPr>
        <w:tblStyle w:val="4"/>
        <w:tblW w:w="8718" w:type="dxa"/>
        <w:tblInd w:w="0" w:type="dxa"/>
        <w:tblLayout w:type="fixed"/>
        <w:tblCellMar>
          <w:top w:w="0" w:type="dxa"/>
          <w:left w:w="108" w:type="dxa"/>
          <w:bottom w:w="0" w:type="dxa"/>
          <w:right w:w="108" w:type="dxa"/>
        </w:tblCellMar>
      </w:tblPr>
      <w:tblGrid>
        <w:gridCol w:w="8718"/>
      </w:tblGrid>
      <w:tr>
        <w:tblPrEx>
          <w:tblLayout w:type="fixed"/>
          <w:tblCellMar>
            <w:top w:w="0" w:type="dxa"/>
            <w:left w:w="108" w:type="dxa"/>
            <w:bottom w:w="0" w:type="dxa"/>
            <w:right w:w="108" w:type="dxa"/>
          </w:tblCellMar>
        </w:tblPrEx>
        <w:trPr>
          <w:trHeight w:val="5774" w:hRule="atLeast"/>
        </w:trPr>
        <w:tc>
          <w:tcPr>
            <w:tcW w:w="8718" w:type="dxa"/>
            <w:noWrap w:val="0"/>
            <w:vAlign w:val="top"/>
          </w:tcPr>
          <w:p>
            <w:pPr>
              <w:spacing w:line="348" w:lineRule="auto"/>
              <w:ind w:firstLine="240" w:firstLineChars="100"/>
              <w:rPr>
                <w:rFonts w:hint="eastAsia" w:eastAsia="宋体" w:cs="宋体"/>
                <w:color w:val="000000"/>
                <w:sz w:val="24"/>
                <w:szCs w:val="24"/>
                <w:lang w:eastAsia="zh-CN"/>
              </w:rPr>
            </w:pPr>
            <w:r>
              <w:rPr>
                <w:rFonts w:hint="eastAsia" w:cs="宋体"/>
                <w:color w:val="000000"/>
                <w:sz w:val="24"/>
                <w:szCs w:val="24"/>
              </w:rPr>
              <w:t xml:space="preserve">(2). </w:t>
            </w:r>
            <w:r>
              <w:rPr>
                <w:rFonts w:hint="eastAsia" w:cs="宋体"/>
                <w:color w:val="000000"/>
                <w:sz w:val="24"/>
                <w:szCs w:val="24"/>
                <w:lang w:val="en-US" w:eastAsia="zh-CN"/>
              </w:rPr>
              <w:t xml:space="preserve"> </w:t>
            </w:r>
            <w:r>
              <w:rPr>
                <w:rFonts w:hint="eastAsia" w:cs="宋体"/>
                <w:color w:val="000000"/>
                <w:sz w:val="24"/>
                <w:szCs w:val="24"/>
                <w:lang w:eastAsia="zh-CN"/>
              </w:rPr>
              <w:t>研究</w:t>
            </w:r>
            <w:r>
              <w:rPr>
                <w:rFonts w:hint="eastAsia" w:cs="宋体"/>
                <w:color w:val="000000"/>
                <w:sz w:val="24"/>
                <w:szCs w:val="24"/>
              </w:rPr>
              <w:t>方案（</w:t>
            </w:r>
            <w:r>
              <w:rPr>
                <w:rFonts w:hint="eastAsia" w:cs="宋体"/>
                <w:color w:val="000000"/>
                <w:sz w:val="24"/>
                <w:szCs w:val="24"/>
                <w:lang w:eastAsia="zh-CN"/>
              </w:rPr>
              <w:t>含方案编号，版本号和日期）</w:t>
            </w:r>
          </w:p>
          <w:p>
            <w:pPr>
              <w:numPr>
                <w:ilvl w:val="0"/>
                <w:numId w:val="1"/>
              </w:numPr>
              <w:spacing w:line="348" w:lineRule="auto"/>
              <w:rPr>
                <w:rFonts w:cs="宋体"/>
                <w:color w:val="000000"/>
                <w:sz w:val="24"/>
                <w:szCs w:val="24"/>
              </w:rPr>
            </w:pPr>
            <w:r>
              <w:rPr>
                <w:rFonts w:hint="eastAsia" w:cs="宋体"/>
                <w:color w:val="000000"/>
                <w:sz w:val="24"/>
                <w:szCs w:val="24"/>
              </w:rPr>
              <w:t>病例报告表（</w:t>
            </w:r>
            <w:r>
              <w:rPr>
                <w:rFonts w:hint="eastAsia" w:cs="宋体"/>
                <w:color w:val="000000"/>
                <w:sz w:val="24"/>
                <w:szCs w:val="24"/>
                <w:lang w:eastAsia="zh-CN"/>
              </w:rPr>
              <w:t>含方案编号，版本号和日期</w:t>
            </w:r>
            <w:r>
              <w:rPr>
                <w:rFonts w:hint="eastAsia" w:cs="宋体"/>
                <w:color w:val="000000"/>
                <w:sz w:val="24"/>
                <w:szCs w:val="24"/>
                <w:lang w:val="en-US" w:eastAsia="zh-CN"/>
              </w:rPr>
              <w:t xml:space="preserve"> </w:t>
            </w:r>
            <w:r>
              <w:rPr>
                <w:rFonts w:hint="eastAsia" w:cs="宋体"/>
                <w:color w:val="000000"/>
                <w:sz w:val="24"/>
                <w:szCs w:val="24"/>
              </w:rPr>
              <w:t>）</w:t>
            </w:r>
          </w:p>
          <w:p>
            <w:pPr>
              <w:numPr>
                <w:ilvl w:val="0"/>
                <w:numId w:val="1"/>
              </w:numPr>
              <w:spacing w:line="348" w:lineRule="auto"/>
              <w:rPr>
                <w:rFonts w:cs="宋体"/>
                <w:color w:val="000000"/>
                <w:sz w:val="24"/>
                <w:szCs w:val="24"/>
              </w:rPr>
            </w:pPr>
            <w:r>
              <w:rPr>
                <w:rFonts w:hint="eastAsia" w:cs="宋体"/>
                <w:color w:val="000000"/>
                <w:sz w:val="24"/>
                <w:szCs w:val="24"/>
              </w:rPr>
              <w:t>知情同意书（</w:t>
            </w:r>
            <w:r>
              <w:rPr>
                <w:rFonts w:hint="eastAsia" w:cs="宋体"/>
                <w:color w:val="000000"/>
                <w:sz w:val="24"/>
                <w:szCs w:val="24"/>
                <w:lang w:eastAsia="zh-CN"/>
              </w:rPr>
              <w:t>含方案编号，版本号和日期</w:t>
            </w:r>
            <w:r>
              <w:rPr>
                <w:rFonts w:hint="eastAsia" w:cs="宋体"/>
                <w:color w:val="000000"/>
                <w:sz w:val="24"/>
                <w:szCs w:val="24"/>
              </w:rPr>
              <w:t>）</w:t>
            </w:r>
          </w:p>
          <w:p>
            <w:pPr>
              <w:numPr>
                <w:ilvl w:val="0"/>
                <w:numId w:val="1"/>
              </w:numPr>
              <w:spacing w:line="348" w:lineRule="auto"/>
              <w:rPr>
                <w:rFonts w:cs="宋体"/>
                <w:color w:val="000000"/>
                <w:sz w:val="24"/>
                <w:szCs w:val="24"/>
              </w:rPr>
            </w:pPr>
            <w:r>
              <w:rPr>
                <w:rFonts w:hint="eastAsia" w:cs="宋体"/>
                <w:color w:val="000000"/>
                <w:sz w:val="24"/>
                <w:szCs w:val="24"/>
              </w:rPr>
              <w:t>研究者手册（注明版本号</w:t>
            </w:r>
            <w:r>
              <w:rPr>
                <w:rFonts w:hint="eastAsia" w:cs="宋体"/>
                <w:color w:val="000000"/>
                <w:sz w:val="24"/>
                <w:szCs w:val="24"/>
                <w:lang w:val="en-US" w:eastAsia="zh-CN"/>
              </w:rPr>
              <w:t>/版本</w:t>
            </w:r>
            <w:r>
              <w:rPr>
                <w:rFonts w:hint="eastAsia" w:cs="宋体"/>
                <w:color w:val="000000"/>
                <w:sz w:val="24"/>
                <w:szCs w:val="24"/>
              </w:rPr>
              <w:t>日期</w:t>
            </w:r>
            <w:r>
              <w:rPr>
                <w:rFonts w:hint="eastAsia" w:cs="宋体"/>
                <w:color w:val="000000"/>
                <w:sz w:val="24"/>
                <w:szCs w:val="24"/>
                <w:lang w:eastAsia="zh-CN"/>
              </w:rPr>
              <w:t>，Ⅳ期须提供药物说明书</w:t>
            </w:r>
            <w:r>
              <w:rPr>
                <w:rFonts w:hint="eastAsia" w:cs="宋体"/>
                <w:color w:val="000000"/>
                <w:sz w:val="24"/>
                <w:szCs w:val="24"/>
              </w:rPr>
              <w:t>）</w:t>
            </w:r>
          </w:p>
          <w:p>
            <w:pPr>
              <w:numPr>
                <w:ilvl w:val="0"/>
                <w:numId w:val="1"/>
              </w:numPr>
              <w:spacing w:line="348" w:lineRule="auto"/>
              <w:rPr>
                <w:rFonts w:cs="宋体"/>
                <w:color w:val="000000"/>
                <w:sz w:val="24"/>
                <w:szCs w:val="24"/>
              </w:rPr>
            </w:pPr>
            <w:r>
              <w:rPr>
                <w:rFonts w:hint="eastAsia" w:cs="宋体"/>
                <w:color w:val="000000"/>
                <w:sz w:val="24"/>
                <w:szCs w:val="24"/>
              </w:rPr>
              <w:t>研究者履历</w:t>
            </w:r>
            <w:r>
              <w:rPr>
                <w:rFonts w:hint="eastAsia" w:cs="宋体"/>
                <w:color w:val="000000"/>
                <w:sz w:val="24"/>
                <w:szCs w:val="24"/>
                <w:lang w:eastAsia="zh-CN"/>
              </w:rPr>
              <w:t>及资格文件</w:t>
            </w:r>
          </w:p>
          <w:p>
            <w:pPr>
              <w:numPr>
                <w:ilvl w:val="0"/>
                <w:numId w:val="1"/>
              </w:numPr>
              <w:spacing w:line="348" w:lineRule="auto"/>
              <w:rPr>
                <w:rFonts w:cs="宋体"/>
                <w:color w:val="000000"/>
                <w:sz w:val="24"/>
                <w:szCs w:val="24"/>
              </w:rPr>
            </w:pPr>
            <w:r>
              <w:rPr>
                <w:rFonts w:hint="eastAsia" w:cs="宋体"/>
                <w:color w:val="000000"/>
                <w:sz w:val="24"/>
                <w:szCs w:val="24"/>
              </w:rPr>
              <w:t>招募</w:t>
            </w:r>
            <w:r>
              <w:rPr>
                <w:rFonts w:hint="eastAsia" w:cs="宋体"/>
                <w:color w:val="000000"/>
                <w:sz w:val="24"/>
                <w:szCs w:val="24"/>
                <w:lang w:eastAsia="zh-CN"/>
              </w:rPr>
              <w:t>受试者材料（注明版本号</w:t>
            </w:r>
            <w:r>
              <w:rPr>
                <w:rFonts w:hint="eastAsia" w:cs="宋体"/>
                <w:color w:val="000000"/>
                <w:sz w:val="24"/>
                <w:szCs w:val="24"/>
                <w:lang w:val="en-US" w:eastAsia="zh-CN"/>
              </w:rPr>
              <w:t>/版本日期</w:t>
            </w:r>
            <w:r>
              <w:rPr>
                <w:rFonts w:hint="eastAsia" w:cs="宋体"/>
                <w:color w:val="000000"/>
                <w:sz w:val="24"/>
                <w:szCs w:val="24"/>
                <w:lang w:eastAsia="zh-CN"/>
              </w:rPr>
              <w:t>）</w:t>
            </w:r>
          </w:p>
          <w:p>
            <w:pPr>
              <w:numPr>
                <w:ilvl w:val="0"/>
                <w:numId w:val="1"/>
              </w:numPr>
              <w:spacing w:line="348" w:lineRule="auto"/>
              <w:rPr>
                <w:rFonts w:cs="宋体"/>
                <w:color w:val="000000"/>
                <w:sz w:val="24"/>
                <w:szCs w:val="24"/>
              </w:rPr>
            </w:pPr>
            <w:r>
              <w:rPr>
                <w:rFonts w:hint="eastAsia" w:cs="宋体"/>
                <w:color w:val="000000"/>
                <w:sz w:val="24"/>
                <w:szCs w:val="24"/>
              </w:rPr>
              <w:t>临床试验受试者日记卡和其他问卷表</w:t>
            </w:r>
            <w:r>
              <w:rPr>
                <w:rFonts w:hint="eastAsia" w:cs="宋体"/>
                <w:color w:val="000000"/>
                <w:sz w:val="24"/>
                <w:szCs w:val="24"/>
                <w:lang w:eastAsia="zh-CN"/>
              </w:rPr>
              <w:t>（如果适用，注明版本号</w:t>
            </w:r>
            <w:r>
              <w:rPr>
                <w:rFonts w:hint="eastAsia" w:cs="宋体"/>
                <w:color w:val="000000"/>
                <w:sz w:val="24"/>
                <w:szCs w:val="24"/>
                <w:lang w:val="en-US" w:eastAsia="zh-CN"/>
              </w:rPr>
              <w:t>/版本日期</w:t>
            </w:r>
            <w:r>
              <w:rPr>
                <w:rFonts w:hint="eastAsia" w:cs="宋体"/>
                <w:color w:val="000000"/>
                <w:sz w:val="24"/>
                <w:szCs w:val="24"/>
                <w:lang w:eastAsia="zh-CN"/>
              </w:rPr>
              <w:t>）</w:t>
            </w:r>
          </w:p>
          <w:p>
            <w:pPr>
              <w:numPr>
                <w:ilvl w:val="0"/>
                <w:numId w:val="1"/>
              </w:numPr>
              <w:spacing w:line="348" w:lineRule="auto"/>
              <w:rPr>
                <w:rFonts w:cs="宋体"/>
                <w:color w:val="000000"/>
                <w:sz w:val="24"/>
                <w:szCs w:val="24"/>
              </w:rPr>
            </w:pPr>
            <w:r>
              <w:rPr>
                <w:rFonts w:hint="eastAsia" w:cs="宋体"/>
                <w:color w:val="000000"/>
                <w:sz w:val="24"/>
                <w:szCs w:val="24"/>
              </w:rPr>
              <w:t>国家药品监督管理局药物临床试验批件</w:t>
            </w:r>
            <w:r>
              <w:rPr>
                <w:rFonts w:hint="eastAsia" w:cs="宋体"/>
                <w:color w:val="000000"/>
                <w:sz w:val="24"/>
                <w:szCs w:val="24"/>
                <w:lang w:eastAsia="zh-CN"/>
              </w:rPr>
              <w:t>或注册批件，</w:t>
            </w:r>
            <w:r>
              <w:rPr>
                <w:rFonts w:hint="eastAsia" w:cs="宋体"/>
                <w:color w:val="000000"/>
                <w:sz w:val="24"/>
                <w:szCs w:val="24"/>
              </w:rPr>
              <w:t>部分Ⅳ期可不要求</w:t>
            </w:r>
          </w:p>
          <w:p>
            <w:pPr>
              <w:numPr>
                <w:ilvl w:val="0"/>
                <w:numId w:val="1"/>
              </w:numPr>
              <w:spacing w:line="348" w:lineRule="auto"/>
              <w:rPr>
                <w:rFonts w:cs="宋体"/>
                <w:color w:val="000000"/>
                <w:sz w:val="24"/>
                <w:szCs w:val="24"/>
              </w:rPr>
            </w:pPr>
            <w:r>
              <w:rPr>
                <w:rFonts w:hint="eastAsia" w:cs="宋体"/>
                <w:color w:val="000000"/>
                <w:sz w:val="24"/>
                <w:szCs w:val="24"/>
                <w:lang w:eastAsia="zh-CN"/>
              </w:rPr>
              <w:t>临床</w:t>
            </w:r>
            <w:r>
              <w:rPr>
                <w:rFonts w:hint="eastAsia" w:cs="宋体"/>
                <w:color w:val="000000"/>
                <w:sz w:val="24"/>
                <w:szCs w:val="24"/>
              </w:rPr>
              <w:t>试验药物</w:t>
            </w:r>
            <w:r>
              <w:rPr>
                <w:rFonts w:hint="eastAsia" w:cs="宋体"/>
                <w:color w:val="000000"/>
                <w:sz w:val="24"/>
                <w:szCs w:val="24"/>
                <w:lang w:eastAsia="zh-CN"/>
              </w:rPr>
              <w:t>及对照药品</w:t>
            </w:r>
            <w:r>
              <w:rPr>
                <w:rFonts w:hint="eastAsia" w:cs="宋体"/>
                <w:color w:val="000000"/>
                <w:sz w:val="24"/>
                <w:szCs w:val="24"/>
              </w:rPr>
              <w:t>的合格检验报告</w:t>
            </w:r>
          </w:p>
          <w:p>
            <w:pPr>
              <w:numPr>
                <w:ilvl w:val="0"/>
                <w:numId w:val="1"/>
              </w:numPr>
              <w:spacing w:line="348" w:lineRule="auto"/>
              <w:rPr>
                <w:rFonts w:cs="宋体"/>
                <w:color w:val="000000"/>
                <w:sz w:val="24"/>
                <w:szCs w:val="24"/>
              </w:rPr>
            </w:pPr>
            <w:r>
              <w:rPr>
                <w:rFonts w:hint="eastAsia" w:cs="宋体"/>
                <w:color w:val="000000"/>
                <w:sz w:val="24"/>
                <w:szCs w:val="24"/>
                <w:lang w:eastAsia="zh-CN"/>
              </w:rPr>
              <w:t>牵头单位伦理委员会对申请研究项目的修改意见</w:t>
            </w:r>
          </w:p>
          <w:p/>
          <w:p>
            <w:pPr>
              <w:numPr>
                <w:ilvl w:val="0"/>
                <w:numId w:val="1"/>
              </w:numPr>
              <w:spacing w:line="348" w:lineRule="auto"/>
              <w:rPr>
                <w:rFonts w:cs="宋体"/>
                <w:color w:val="000000"/>
                <w:sz w:val="24"/>
                <w:szCs w:val="24"/>
              </w:rPr>
            </w:pPr>
            <w:r>
              <w:rPr>
                <w:rFonts w:hint="eastAsia" w:cs="宋体"/>
                <w:color w:val="000000"/>
                <w:sz w:val="24"/>
                <w:szCs w:val="24"/>
              </w:rPr>
              <w:t>申办者资质（三证）、委托书和CRO资质文件（如有）</w:t>
            </w:r>
          </w:p>
          <w:p>
            <w:pPr>
              <w:numPr>
                <w:ilvl w:val="0"/>
                <w:numId w:val="1"/>
              </w:numPr>
              <w:spacing w:line="348" w:lineRule="auto"/>
              <w:rPr>
                <w:rFonts w:cs="宋体"/>
                <w:color w:val="000000"/>
                <w:sz w:val="24"/>
                <w:szCs w:val="24"/>
              </w:rPr>
            </w:pPr>
            <w:r>
              <w:rPr>
                <w:rFonts w:hint="eastAsia" w:cs="宋体"/>
                <w:color w:val="000000"/>
                <w:sz w:val="24"/>
                <w:szCs w:val="24"/>
              </w:rPr>
              <w:t>人遗办申请书、人遗办批件</w:t>
            </w:r>
            <w:r>
              <w:rPr>
                <w:rFonts w:hint="eastAsia" w:cs="宋体"/>
                <w:color w:val="000000"/>
                <w:sz w:val="24"/>
                <w:szCs w:val="24"/>
                <w:lang w:eastAsia="zh-CN"/>
              </w:rPr>
              <w:t>（如果适用，无则提供声明）</w:t>
            </w:r>
          </w:p>
          <w:p>
            <w:pPr>
              <w:numPr>
                <w:ilvl w:val="0"/>
                <w:numId w:val="1"/>
              </w:numPr>
              <w:spacing w:line="348" w:lineRule="auto"/>
              <w:rPr>
                <w:color w:val="000000"/>
                <w:sz w:val="24"/>
              </w:rPr>
            </w:pPr>
            <w:r>
              <w:rPr>
                <w:rFonts w:hint="eastAsia" w:cs="宋体"/>
                <w:color w:val="000000"/>
                <w:sz w:val="24"/>
                <w:szCs w:val="24"/>
              </w:rPr>
              <w:t>其他资料</w:t>
            </w:r>
            <w:r>
              <w:rPr>
                <w:rFonts w:cs="宋体"/>
                <w:color w:val="000000"/>
                <w:sz w:val="24"/>
                <w:szCs w:val="24"/>
              </w:rPr>
              <w:t>(</w:t>
            </w:r>
            <w:r>
              <w:rPr>
                <w:rFonts w:hint="eastAsia" w:cs="宋体"/>
                <w:color w:val="000000"/>
                <w:sz w:val="24"/>
                <w:szCs w:val="24"/>
              </w:rPr>
              <w:t>如受试者须知、紧急联系卡、试验样本使用管理声明或出境批文、保险等</w:t>
            </w:r>
            <w:r>
              <w:rPr>
                <w:rFonts w:cs="宋体"/>
                <w:color w:val="000000"/>
                <w:sz w:val="24"/>
                <w:szCs w:val="24"/>
              </w:rPr>
              <w:t>)</w:t>
            </w:r>
            <w:r>
              <w:rPr>
                <w:rFonts w:hint="eastAsia" w:cs="宋体"/>
                <w:color w:val="000000"/>
                <w:sz w:val="24"/>
                <w:szCs w:val="24"/>
              </w:rPr>
              <w:t>。</w:t>
            </w:r>
          </w:p>
        </w:tc>
      </w:tr>
    </w:tbl>
    <w:p>
      <w:pPr>
        <w:tabs>
          <w:tab w:val="left" w:pos="360"/>
        </w:tabs>
        <w:spacing w:line="348" w:lineRule="auto"/>
        <w:ind w:firstLine="240" w:firstLineChars="100"/>
        <w:rPr>
          <w:color w:val="000000"/>
          <w:sz w:val="24"/>
          <w:szCs w:val="24"/>
        </w:rPr>
      </w:pPr>
      <w:r>
        <w:rPr>
          <w:rFonts w:hint="eastAsia" w:cs="宋体"/>
          <w:color w:val="000000"/>
          <w:sz w:val="24"/>
          <w:szCs w:val="24"/>
        </w:rPr>
        <w:t>备注：(</w:t>
      </w:r>
      <w:r>
        <w:rPr>
          <w:rFonts w:hint="eastAsia"/>
          <w:color w:val="000000"/>
          <w:sz w:val="24"/>
          <w:szCs w:val="24"/>
        </w:rPr>
        <w:t>2</w:t>
      </w:r>
      <w:r>
        <w:rPr>
          <w:rFonts w:hint="eastAsia" w:cs="宋体"/>
          <w:color w:val="000000"/>
          <w:sz w:val="24"/>
          <w:szCs w:val="24"/>
        </w:rPr>
        <w:t>)、(</w:t>
      </w:r>
      <w:r>
        <w:rPr>
          <w:rFonts w:hint="eastAsia"/>
          <w:color w:val="000000"/>
          <w:sz w:val="24"/>
          <w:szCs w:val="24"/>
        </w:rPr>
        <w:t>3</w:t>
      </w:r>
      <w:r>
        <w:rPr>
          <w:rFonts w:hint="eastAsia" w:cs="宋体"/>
          <w:color w:val="000000"/>
          <w:sz w:val="24"/>
          <w:szCs w:val="24"/>
        </w:rPr>
        <w:t>)、(</w:t>
      </w:r>
      <w:r>
        <w:rPr>
          <w:rFonts w:hint="eastAsia"/>
          <w:color w:val="000000"/>
          <w:sz w:val="24"/>
          <w:szCs w:val="24"/>
        </w:rPr>
        <w:t>4</w:t>
      </w:r>
      <w:r>
        <w:rPr>
          <w:rFonts w:hint="eastAsia" w:cs="宋体"/>
          <w:color w:val="000000"/>
          <w:sz w:val="24"/>
          <w:szCs w:val="24"/>
        </w:rPr>
        <w:t>)、(</w:t>
      </w:r>
      <w:r>
        <w:rPr>
          <w:rFonts w:hint="eastAsia"/>
          <w:color w:val="000000"/>
          <w:sz w:val="24"/>
          <w:szCs w:val="24"/>
        </w:rPr>
        <w:t>5</w:t>
      </w:r>
      <w:r>
        <w:rPr>
          <w:rFonts w:hint="eastAsia" w:cs="宋体"/>
          <w:color w:val="000000"/>
          <w:sz w:val="24"/>
          <w:szCs w:val="24"/>
        </w:rPr>
        <w:t>)如有中英文版，请提供中文版，送审材料装订尽量简洁，材料区分有隔开标志）</w:t>
      </w:r>
      <w:r>
        <w:rPr>
          <w:color w:val="000000"/>
          <w:sz w:val="24"/>
          <w:szCs w:val="24"/>
        </w:rPr>
        <w:t xml:space="preserve">                                                                                                                                                                                </w:t>
      </w:r>
    </w:p>
    <w:p>
      <w:pPr>
        <w:spacing w:line="348" w:lineRule="auto"/>
        <w:rPr>
          <w:b/>
          <w:bCs/>
          <w:color w:val="000000"/>
          <w:sz w:val="24"/>
          <w:szCs w:val="24"/>
        </w:rPr>
      </w:pPr>
      <w:r>
        <w:rPr>
          <w:b/>
          <w:bCs/>
          <w:color w:val="000000"/>
          <w:sz w:val="24"/>
          <w:szCs w:val="24"/>
        </w:rPr>
        <w:t>2</w:t>
      </w:r>
      <w:r>
        <w:rPr>
          <w:rFonts w:hint="eastAsia" w:cs="宋体"/>
          <w:b/>
          <w:bCs/>
          <w:color w:val="000000"/>
          <w:sz w:val="24"/>
          <w:szCs w:val="24"/>
        </w:rPr>
        <w:t>）医疗器械临床试验初次申请审查，应提交的文件：</w:t>
      </w:r>
    </w:p>
    <w:p>
      <w:pPr>
        <w:spacing w:line="348" w:lineRule="auto"/>
        <w:rPr>
          <w:color w:val="000000"/>
          <w:sz w:val="24"/>
          <w:szCs w:val="24"/>
        </w:rPr>
      </w:pPr>
      <w:r>
        <w:rPr>
          <w:rFonts w:hint="eastAsia" w:cs="宋体"/>
          <w:color w:val="000000"/>
          <w:sz w:val="24"/>
          <w:szCs w:val="24"/>
        </w:rPr>
        <w:t>以下材料准备</w:t>
      </w:r>
      <w:r>
        <w:rPr>
          <w:rFonts w:hint="eastAsia" w:cs="宋体"/>
          <w:color w:val="000000"/>
          <w:sz w:val="24"/>
          <w:szCs w:val="24"/>
          <w:lang w:val="en-US" w:eastAsia="zh-CN"/>
        </w:rPr>
        <w:t>两</w:t>
      </w:r>
      <w:r>
        <w:rPr>
          <w:rFonts w:hint="eastAsia" w:cs="宋体"/>
          <w:color w:val="000000"/>
          <w:sz w:val="24"/>
          <w:szCs w:val="24"/>
        </w:rPr>
        <w:t>份原件</w:t>
      </w:r>
    </w:p>
    <w:p>
      <w:pPr>
        <w:numPr>
          <w:ilvl w:val="0"/>
          <w:numId w:val="0"/>
        </w:numPr>
        <w:spacing w:line="348" w:lineRule="auto"/>
        <w:ind w:left="240" w:firstLine="0"/>
        <w:rPr>
          <w:rFonts w:hint="eastAsia" w:cs="宋体"/>
          <w:color w:val="000000"/>
          <w:sz w:val="24"/>
          <w:szCs w:val="24"/>
        </w:rPr>
      </w:pPr>
      <w:r>
        <w:rPr>
          <w:color w:val="000000"/>
          <w:sz w:val="24"/>
          <w:szCs w:val="24"/>
        </w:rPr>
        <w:t xml:space="preserve">(1) </w:t>
      </w:r>
      <w:r>
        <w:rPr>
          <w:rFonts w:hint="eastAsia" w:cs="宋体"/>
          <w:color w:val="000000"/>
          <w:sz w:val="24"/>
          <w:szCs w:val="24"/>
          <w:lang w:eastAsia="zh-CN"/>
        </w:rPr>
        <w:t>递交信（含所递交文件清单，注明所有递交文件的版本号或日期）；</w:t>
      </w:r>
    </w:p>
    <w:p>
      <w:pPr>
        <w:spacing w:line="348" w:lineRule="auto"/>
        <w:ind w:firstLine="240" w:firstLineChars="100"/>
        <w:rPr>
          <w:color w:val="000000"/>
          <w:sz w:val="24"/>
          <w:szCs w:val="24"/>
        </w:rPr>
      </w:pPr>
      <w:r>
        <w:rPr>
          <w:rFonts w:hint="eastAsia" w:cs="宋体"/>
          <w:color w:val="000000"/>
          <w:sz w:val="24"/>
          <w:szCs w:val="24"/>
        </w:rPr>
        <w:t>(</w:t>
      </w:r>
      <w:r>
        <w:rPr>
          <w:rFonts w:hint="eastAsia"/>
          <w:color w:val="000000"/>
          <w:sz w:val="24"/>
          <w:szCs w:val="24"/>
        </w:rPr>
        <w:t>2</w:t>
      </w:r>
      <w:r>
        <w:rPr>
          <w:rFonts w:hint="eastAsia" w:cs="宋体"/>
          <w:color w:val="000000"/>
          <w:sz w:val="24"/>
          <w:szCs w:val="24"/>
        </w:rPr>
        <w:t>)伦理审查申请表（药物</w:t>
      </w:r>
      <w:r>
        <w:rPr>
          <w:color w:val="000000"/>
          <w:sz w:val="24"/>
          <w:szCs w:val="24"/>
        </w:rPr>
        <w:t>/</w:t>
      </w:r>
      <w:r>
        <w:rPr>
          <w:rFonts w:hint="eastAsia" w:cs="宋体"/>
          <w:color w:val="000000"/>
          <w:sz w:val="24"/>
          <w:szCs w:val="24"/>
        </w:rPr>
        <w:t>医疗器械）（</w:t>
      </w:r>
      <w:r>
        <w:rPr>
          <w:color w:val="000000"/>
          <w:sz w:val="24"/>
          <w:szCs w:val="24"/>
        </w:rPr>
        <w:t>IEC-C-006-A13-V</w:t>
      </w:r>
      <w:r>
        <w:rPr>
          <w:rFonts w:hint="eastAsia"/>
          <w:color w:val="000000"/>
          <w:sz w:val="24"/>
          <w:szCs w:val="24"/>
          <w:lang w:val="en-US" w:eastAsia="zh-CN"/>
        </w:rPr>
        <w:t>3.0</w:t>
      </w:r>
      <w:r>
        <w:rPr>
          <w:rFonts w:hint="eastAsia" w:cs="宋体"/>
          <w:color w:val="000000"/>
          <w:sz w:val="24"/>
          <w:szCs w:val="24"/>
        </w:rPr>
        <w:t>）；</w:t>
      </w:r>
    </w:p>
    <w:p>
      <w:pPr>
        <w:spacing w:line="348" w:lineRule="auto"/>
        <w:ind w:firstLine="240" w:firstLineChars="100"/>
        <w:rPr>
          <w:color w:val="000000"/>
          <w:sz w:val="24"/>
          <w:szCs w:val="24"/>
        </w:rPr>
      </w:pPr>
      <w:r>
        <w:rPr>
          <w:color w:val="000000"/>
          <w:sz w:val="24"/>
          <w:szCs w:val="24"/>
        </w:rPr>
        <w:t>(</w:t>
      </w:r>
      <w:r>
        <w:rPr>
          <w:rFonts w:hint="eastAsia"/>
          <w:color w:val="000000"/>
          <w:sz w:val="24"/>
          <w:szCs w:val="24"/>
          <w:lang w:val="en-US" w:eastAsia="zh-CN"/>
        </w:rPr>
        <w:t>3</w:t>
      </w:r>
      <w:r>
        <w:rPr>
          <w:color w:val="000000"/>
          <w:sz w:val="24"/>
          <w:szCs w:val="24"/>
        </w:rPr>
        <w:t xml:space="preserve">) </w:t>
      </w:r>
      <w:r>
        <w:rPr>
          <w:rFonts w:hint="eastAsia" w:cs="宋体"/>
          <w:color w:val="000000"/>
          <w:sz w:val="24"/>
          <w:szCs w:val="24"/>
        </w:rPr>
        <w:t>临床试验受理函及回执单；</w:t>
      </w:r>
    </w:p>
    <w:p>
      <w:pPr>
        <w:spacing w:line="348" w:lineRule="auto"/>
        <w:ind w:left="480" w:hanging="480" w:hangingChars="200"/>
        <w:rPr>
          <w:rFonts w:hint="eastAsia" w:cs="宋体"/>
          <w:color w:val="000000"/>
          <w:sz w:val="24"/>
          <w:szCs w:val="24"/>
        </w:rPr>
      </w:pPr>
      <w:r>
        <w:rPr>
          <w:rFonts w:hint="eastAsia" w:cs="宋体"/>
          <w:color w:val="000000"/>
          <w:sz w:val="24"/>
          <w:szCs w:val="24"/>
        </w:rPr>
        <w:t>以下材料</w:t>
      </w:r>
      <w:r>
        <w:rPr>
          <w:rFonts w:hint="eastAsia" w:cs="宋体"/>
          <w:color w:val="000000"/>
          <w:sz w:val="24"/>
          <w:szCs w:val="24"/>
          <w:lang w:eastAsia="zh-CN"/>
        </w:rPr>
        <w:t>提供纸质版（盖章）两份，其余纸质版</w:t>
      </w:r>
      <w:r>
        <w:rPr>
          <w:rFonts w:hint="eastAsia" w:cs="宋体"/>
          <w:color w:val="000000"/>
          <w:sz w:val="24"/>
          <w:szCs w:val="24"/>
        </w:rPr>
        <w:t>可按伦理委员会参会委员人数准备，可</w:t>
      </w:r>
      <w:r>
        <w:rPr>
          <w:rFonts w:hint="eastAsia" w:cs="宋体"/>
          <w:color w:val="000000"/>
          <w:sz w:val="24"/>
          <w:szCs w:val="24"/>
          <w:lang w:eastAsia="zh-CN"/>
        </w:rPr>
        <w:t>复</w:t>
      </w:r>
      <w:r>
        <w:rPr>
          <w:rFonts w:hint="eastAsia" w:cs="宋体"/>
          <w:color w:val="000000"/>
          <w:sz w:val="24"/>
          <w:szCs w:val="24"/>
        </w:rPr>
        <w:t>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lang w:val="en-US" w:eastAsia="zh-CN"/>
        </w:rPr>
        <w:t>1</w:t>
      </w:r>
      <w:r>
        <w:rPr>
          <w:rFonts w:hint="eastAsia" w:ascii="宋体" w:hAnsi="宋体" w:eastAsia="宋体"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临床试验方案</w:t>
      </w:r>
      <w:r>
        <w:rPr>
          <w:rFonts w:hint="eastAsia" w:cs="宋体"/>
          <w:color w:val="000000"/>
          <w:sz w:val="24"/>
          <w:szCs w:val="24"/>
          <w:lang w:eastAsia="zh-CN"/>
        </w:rPr>
        <w:t>（注明版本号</w:t>
      </w:r>
      <w:r>
        <w:rPr>
          <w:rFonts w:hint="eastAsia" w:cs="宋体"/>
          <w:color w:val="000000"/>
          <w:sz w:val="24"/>
          <w:szCs w:val="24"/>
          <w:lang w:val="en-US" w:eastAsia="zh-CN"/>
        </w:rPr>
        <w:t>/版本日期</w:t>
      </w:r>
      <w:r>
        <w:rPr>
          <w:rFonts w:hint="eastAsia" w:cs="宋体"/>
          <w:color w:val="000000"/>
          <w:sz w:val="24"/>
          <w:szCs w:val="24"/>
          <w:lang w:eastAsia="zh-CN"/>
        </w:rPr>
        <w:t>）</w:t>
      </w:r>
      <w:r>
        <w:rPr>
          <w:rFonts w:hint="eastAsia" w:ascii="宋体" w:hAnsi="宋体" w:eastAsia="宋体" w:cs="宋体"/>
          <w:i w:val="0"/>
          <w:caps w:val="0"/>
          <w:color w:val="000000"/>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000000"/>
          <w:spacing w:val="0"/>
          <w:sz w:val="24"/>
          <w:szCs w:val="24"/>
          <w:lang w:val="en-US" w:eastAsia="zh-CN"/>
        </w:rPr>
        <w:t>2</w:t>
      </w:r>
      <w:r>
        <w:rPr>
          <w:rFonts w:hint="eastAsia" w:ascii="宋体" w:hAnsi="宋体" w:eastAsia="宋体" w:cs="宋体"/>
          <w:i w:val="0"/>
          <w:caps w:val="0"/>
          <w:color w:val="000000"/>
          <w:spacing w:val="0"/>
          <w:sz w:val="24"/>
          <w:szCs w:val="24"/>
        </w:rPr>
        <w:t>）研究者手册；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000000"/>
          <w:spacing w:val="0"/>
          <w:sz w:val="24"/>
          <w:szCs w:val="24"/>
          <w:lang w:val="en-US" w:eastAsia="zh-CN"/>
        </w:rPr>
        <w:t>3</w:t>
      </w:r>
      <w:r>
        <w:rPr>
          <w:rFonts w:hint="eastAsia" w:ascii="宋体" w:hAnsi="宋体" w:eastAsia="宋体" w:cs="宋体"/>
          <w:i w:val="0"/>
          <w:caps w:val="0"/>
          <w:color w:val="000000"/>
          <w:spacing w:val="0"/>
          <w:sz w:val="24"/>
          <w:szCs w:val="24"/>
        </w:rPr>
        <w:t>）知情同意书文本</w:t>
      </w:r>
      <w:r>
        <w:rPr>
          <w:rFonts w:hint="eastAsia" w:cs="宋体"/>
          <w:color w:val="000000"/>
          <w:sz w:val="24"/>
          <w:szCs w:val="24"/>
          <w:lang w:eastAsia="zh-CN"/>
        </w:rPr>
        <w:t>（注明版本号</w:t>
      </w:r>
      <w:r>
        <w:rPr>
          <w:rFonts w:hint="eastAsia" w:cs="宋体"/>
          <w:color w:val="000000"/>
          <w:sz w:val="24"/>
          <w:szCs w:val="24"/>
          <w:lang w:val="en-US" w:eastAsia="zh-CN"/>
        </w:rPr>
        <w:t>/版本日期</w:t>
      </w:r>
      <w:r>
        <w:rPr>
          <w:rFonts w:hint="eastAsia" w:cs="宋体"/>
          <w:color w:val="000000"/>
          <w:sz w:val="24"/>
          <w:szCs w:val="24"/>
          <w:lang w:eastAsia="zh-CN"/>
        </w:rPr>
        <w:t>）</w:t>
      </w:r>
      <w:r>
        <w:rPr>
          <w:rFonts w:hint="eastAsia" w:ascii="宋体" w:hAnsi="宋体" w:eastAsia="宋体" w:cs="宋体"/>
          <w:i w:val="0"/>
          <w:caps w:val="0"/>
          <w:color w:val="000000"/>
          <w:spacing w:val="0"/>
          <w:sz w:val="24"/>
          <w:szCs w:val="24"/>
        </w:rPr>
        <w:t>和其他任何提供给受试者的书面材料；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000000"/>
          <w:spacing w:val="0"/>
          <w:sz w:val="24"/>
          <w:szCs w:val="24"/>
          <w:lang w:val="en-US" w:eastAsia="zh-CN"/>
        </w:rPr>
        <w:t>4</w:t>
      </w:r>
      <w:r>
        <w:rPr>
          <w:rFonts w:hint="eastAsia" w:ascii="宋体" w:hAnsi="宋体" w:eastAsia="宋体" w:cs="宋体"/>
          <w:i w:val="0"/>
          <w:caps w:val="0"/>
          <w:color w:val="000000"/>
          <w:spacing w:val="0"/>
          <w:sz w:val="24"/>
          <w:szCs w:val="24"/>
        </w:rPr>
        <w:t>）招募受试者和向其宣传的程序性文件（如适用）；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000000"/>
          <w:spacing w:val="0"/>
          <w:sz w:val="24"/>
          <w:szCs w:val="24"/>
          <w:lang w:val="en-US" w:eastAsia="zh-CN"/>
        </w:rPr>
        <w:t>5</w:t>
      </w:r>
      <w:r>
        <w:rPr>
          <w:rFonts w:hint="eastAsia" w:ascii="宋体" w:hAnsi="宋体" w:eastAsia="宋体" w:cs="宋体"/>
          <w:i w:val="0"/>
          <w:caps w:val="0"/>
          <w:color w:val="000000"/>
          <w:spacing w:val="0"/>
          <w:sz w:val="24"/>
          <w:szCs w:val="24"/>
        </w:rPr>
        <w:t>）病例报告表文本</w:t>
      </w:r>
      <w:r>
        <w:rPr>
          <w:rFonts w:hint="eastAsia" w:cs="宋体"/>
          <w:color w:val="000000"/>
          <w:sz w:val="24"/>
          <w:szCs w:val="24"/>
          <w:lang w:eastAsia="zh-CN"/>
        </w:rPr>
        <w:t>（注明版本号</w:t>
      </w:r>
      <w:r>
        <w:rPr>
          <w:rFonts w:hint="eastAsia" w:cs="宋体"/>
          <w:color w:val="000000"/>
          <w:sz w:val="24"/>
          <w:szCs w:val="24"/>
          <w:lang w:val="en-US" w:eastAsia="zh-CN"/>
        </w:rPr>
        <w:t>/版本日期</w:t>
      </w:r>
      <w:r>
        <w:rPr>
          <w:rFonts w:hint="eastAsia" w:cs="宋体"/>
          <w:color w:val="000000"/>
          <w:sz w:val="24"/>
          <w:szCs w:val="24"/>
          <w:lang w:eastAsia="zh-CN"/>
        </w:rPr>
        <w:t>）</w:t>
      </w:r>
      <w:r>
        <w:rPr>
          <w:rFonts w:hint="eastAsia" w:ascii="宋体" w:hAnsi="宋体" w:eastAsia="宋体" w:cs="宋体"/>
          <w:i w:val="0"/>
          <w:caps w:val="0"/>
          <w:color w:val="000000"/>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000000"/>
          <w:spacing w:val="0"/>
          <w:sz w:val="24"/>
          <w:szCs w:val="24"/>
          <w:lang w:val="en-US" w:eastAsia="zh-CN"/>
        </w:rPr>
        <w:t>6</w:t>
      </w:r>
      <w:r>
        <w:rPr>
          <w:rFonts w:hint="eastAsia" w:ascii="宋体" w:hAnsi="宋体" w:eastAsia="宋体" w:cs="宋体"/>
          <w:i w:val="0"/>
          <w:caps w:val="0"/>
          <w:color w:val="000000"/>
          <w:spacing w:val="0"/>
          <w:sz w:val="24"/>
          <w:szCs w:val="24"/>
        </w:rPr>
        <w:t>）基于产品技术要求的产品检验报告；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000000"/>
          <w:spacing w:val="0"/>
          <w:sz w:val="24"/>
          <w:szCs w:val="24"/>
          <w:lang w:val="en-US" w:eastAsia="zh-CN"/>
        </w:rPr>
        <w:t>7</w:t>
      </w:r>
      <w:r>
        <w:rPr>
          <w:rFonts w:hint="eastAsia" w:ascii="宋体" w:hAnsi="宋体" w:eastAsia="宋体" w:cs="宋体"/>
          <w:i w:val="0"/>
          <w:caps w:val="0"/>
          <w:color w:val="000000"/>
          <w:spacing w:val="0"/>
          <w:sz w:val="24"/>
          <w:szCs w:val="24"/>
        </w:rPr>
        <w:t>）临床前研究相关资料；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000000"/>
          <w:spacing w:val="0"/>
          <w:sz w:val="24"/>
          <w:szCs w:val="24"/>
          <w:lang w:val="en-US" w:eastAsia="zh-CN"/>
        </w:rPr>
        <w:t>8</w:t>
      </w:r>
      <w:r>
        <w:rPr>
          <w:rFonts w:hint="eastAsia" w:ascii="宋体" w:hAnsi="宋体" w:eastAsia="宋体" w:cs="宋体"/>
          <w:i w:val="0"/>
          <w:caps w:val="0"/>
          <w:color w:val="000000"/>
          <w:spacing w:val="0"/>
          <w:sz w:val="24"/>
          <w:szCs w:val="24"/>
        </w:rPr>
        <w:t>）主要研究者简历、专业特长、能力、接受培训和其他能够证明其资格的文件；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000000"/>
          <w:spacing w:val="0"/>
          <w:sz w:val="24"/>
          <w:szCs w:val="24"/>
          <w:lang w:val="en-US" w:eastAsia="zh-CN"/>
        </w:rPr>
        <w:t>9</w:t>
      </w:r>
      <w:r>
        <w:rPr>
          <w:rFonts w:hint="eastAsia" w:ascii="宋体" w:hAnsi="宋体" w:eastAsia="宋体" w:cs="宋体"/>
          <w:i w:val="0"/>
          <w:caps w:val="0"/>
          <w:color w:val="000000"/>
          <w:spacing w:val="0"/>
          <w:sz w:val="24"/>
          <w:szCs w:val="24"/>
        </w:rPr>
        <w:t>）试验医疗器械的研制符合适用的医疗器械质量管理体系相关要求的声明；</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615" w:lineRule="atLeast"/>
        <w:ind w:left="0" w:right="0" w:firstLine="645"/>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w:t>
      </w:r>
      <w:r>
        <w:rPr>
          <w:rFonts w:hint="eastAsia" w:ascii="宋体" w:hAnsi="宋体" w:eastAsia="宋体" w:cs="宋体"/>
          <w:i w:val="0"/>
          <w:caps w:val="0"/>
          <w:color w:val="000000"/>
          <w:spacing w:val="0"/>
          <w:sz w:val="24"/>
          <w:szCs w:val="24"/>
          <w:lang w:val="en-US" w:eastAsia="zh-CN"/>
        </w:rPr>
        <w:t>10</w:t>
      </w:r>
      <w:r>
        <w:rPr>
          <w:rFonts w:hint="eastAsia" w:ascii="宋体" w:hAnsi="宋体" w:eastAsia="宋体" w:cs="宋体"/>
          <w:i w:val="0"/>
          <w:caps w:val="0"/>
          <w:color w:val="000000"/>
          <w:spacing w:val="0"/>
          <w:sz w:val="24"/>
          <w:szCs w:val="24"/>
        </w:rPr>
        <w:t>）与伦理审查相关的其他文件。</w:t>
      </w:r>
    </w:p>
    <w:p>
      <w:pPr>
        <w:spacing w:line="348" w:lineRule="auto"/>
        <w:ind w:firstLine="240" w:firstLineChars="100"/>
        <w:rPr>
          <w:rFonts w:hint="eastAsia" w:cs="宋体"/>
          <w:color w:val="000000"/>
          <w:sz w:val="24"/>
          <w:szCs w:val="24"/>
        </w:rPr>
      </w:pPr>
      <w:r>
        <w:rPr>
          <w:rFonts w:hint="eastAsia" w:cs="宋体"/>
          <w:color w:val="000000"/>
          <w:sz w:val="24"/>
          <w:szCs w:val="24"/>
        </w:rPr>
        <w:t>备注：(</w:t>
      </w:r>
      <w:r>
        <w:rPr>
          <w:rFonts w:hint="eastAsia" w:cs="宋体"/>
          <w:color w:val="000000"/>
          <w:sz w:val="24"/>
          <w:szCs w:val="24"/>
          <w:lang w:val="en-US" w:eastAsia="zh-CN"/>
        </w:rPr>
        <w:t>1</w:t>
      </w:r>
      <w:r>
        <w:rPr>
          <w:rFonts w:hint="eastAsia" w:cs="宋体"/>
          <w:color w:val="000000"/>
          <w:sz w:val="24"/>
          <w:szCs w:val="24"/>
        </w:rPr>
        <w:t>)、(</w:t>
      </w:r>
      <w:r>
        <w:rPr>
          <w:rFonts w:hint="eastAsia"/>
          <w:color w:val="000000"/>
          <w:sz w:val="24"/>
          <w:szCs w:val="24"/>
        </w:rPr>
        <w:t>3</w:t>
      </w:r>
      <w:r>
        <w:rPr>
          <w:rFonts w:hint="eastAsia" w:cs="宋体"/>
          <w:color w:val="000000"/>
          <w:sz w:val="24"/>
          <w:szCs w:val="24"/>
        </w:rPr>
        <w:t>)、(</w:t>
      </w:r>
      <w:r>
        <w:rPr>
          <w:rFonts w:hint="eastAsia" w:cs="宋体"/>
          <w:color w:val="000000"/>
          <w:sz w:val="24"/>
          <w:szCs w:val="24"/>
          <w:lang w:val="en-US" w:eastAsia="zh-CN"/>
        </w:rPr>
        <w:t>5</w:t>
      </w:r>
      <w:r>
        <w:rPr>
          <w:rFonts w:hint="eastAsia" w:cs="宋体"/>
          <w:color w:val="000000"/>
          <w:sz w:val="24"/>
          <w:szCs w:val="24"/>
        </w:rPr>
        <w:t>)如有中英文版，提供中文版，送审材料装订尽量简洁，材料区分尽量有隔开标志）。</w:t>
      </w:r>
    </w:p>
    <w:p>
      <w:pPr>
        <w:spacing w:line="348" w:lineRule="auto"/>
        <w:rPr>
          <w:b/>
          <w:bCs/>
          <w:color w:val="000000"/>
          <w:sz w:val="24"/>
          <w:szCs w:val="24"/>
        </w:rPr>
      </w:pPr>
      <w:r>
        <w:rPr>
          <w:b/>
          <w:bCs/>
          <w:color w:val="000000"/>
          <w:sz w:val="24"/>
          <w:szCs w:val="24"/>
        </w:rPr>
        <w:t>3</w:t>
      </w:r>
      <w:r>
        <w:rPr>
          <w:rFonts w:hint="eastAsia" w:cs="宋体"/>
          <w:b/>
          <w:bCs/>
          <w:color w:val="000000"/>
          <w:sz w:val="24"/>
          <w:szCs w:val="24"/>
        </w:rPr>
        <w:t>.伦理跟踪审查申请</w:t>
      </w:r>
    </w:p>
    <w:p>
      <w:pPr>
        <w:spacing w:line="348" w:lineRule="auto"/>
        <w:ind w:firstLine="480" w:firstLineChars="200"/>
        <w:rPr>
          <w:color w:val="000000"/>
          <w:sz w:val="24"/>
          <w:szCs w:val="24"/>
        </w:rPr>
      </w:pPr>
      <w:r>
        <w:rPr>
          <w:rFonts w:hint="eastAsia" w:cs="宋体"/>
          <w:color w:val="000000"/>
          <w:sz w:val="24"/>
          <w:szCs w:val="24"/>
        </w:rPr>
        <w:t>请提供以下书面材料两份（有申办者原章，超过两页以上的文档双面打印），供伦理委员会办公室审核及备案。</w:t>
      </w:r>
    </w:p>
    <w:p>
      <w:pPr>
        <w:numPr>
          <w:ilvl w:val="0"/>
          <w:numId w:val="2"/>
        </w:numPr>
        <w:spacing w:line="348" w:lineRule="auto"/>
        <w:rPr>
          <w:rFonts w:hint="eastAsia" w:cs="宋体"/>
          <w:b/>
          <w:bCs/>
          <w:color w:val="000000"/>
          <w:sz w:val="24"/>
          <w:szCs w:val="24"/>
        </w:rPr>
      </w:pPr>
      <w:r>
        <w:rPr>
          <w:rFonts w:hint="eastAsia" w:cs="宋体"/>
          <w:b/>
          <w:bCs/>
          <w:color w:val="000000"/>
          <w:sz w:val="24"/>
          <w:szCs w:val="24"/>
        </w:rPr>
        <w:t>研究方案和</w:t>
      </w:r>
      <w:r>
        <w:rPr>
          <w:b/>
          <w:bCs/>
          <w:color w:val="000000"/>
          <w:sz w:val="24"/>
          <w:szCs w:val="24"/>
        </w:rPr>
        <w:t>/</w:t>
      </w:r>
      <w:r>
        <w:rPr>
          <w:rFonts w:hint="eastAsia" w:cs="宋体"/>
          <w:b/>
          <w:bCs/>
          <w:color w:val="000000"/>
          <w:sz w:val="24"/>
          <w:szCs w:val="24"/>
        </w:rPr>
        <w:t>或知情同意书</w:t>
      </w:r>
      <w:r>
        <w:rPr>
          <w:rFonts w:hint="eastAsia" w:cs="宋体"/>
          <w:b/>
          <w:bCs/>
          <w:color w:val="000000"/>
          <w:sz w:val="24"/>
          <w:szCs w:val="24"/>
          <w:lang w:eastAsia="zh-CN"/>
        </w:rPr>
        <w:t>修正</w:t>
      </w:r>
      <w:r>
        <w:rPr>
          <w:rFonts w:hint="eastAsia" w:cs="宋体"/>
          <w:b/>
          <w:bCs/>
          <w:color w:val="000000"/>
          <w:sz w:val="24"/>
          <w:szCs w:val="24"/>
        </w:rPr>
        <w:t>应包括：</w:t>
      </w:r>
    </w:p>
    <w:p>
      <w:pPr>
        <w:numPr>
          <w:ilvl w:val="0"/>
          <w:numId w:val="0"/>
        </w:numPr>
        <w:spacing w:line="348" w:lineRule="auto"/>
        <w:rPr>
          <w:rFonts w:hint="default" w:eastAsia="宋体" w:cs="宋体"/>
          <w:b w:val="0"/>
          <w:bCs w:val="0"/>
          <w:color w:val="000000"/>
          <w:sz w:val="24"/>
          <w:szCs w:val="24"/>
          <w:lang w:val="en-US" w:eastAsia="zh-CN"/>
        </w:rPr>
      </w:pPr>
      <w:r>
        <w:rPr>
          <w:rFonts w:hint="eastAsia" w:cs="宋体"/>
          <w:b/>
          <w:bCs/>
          <w:color w:val="000000"/>
          <w:sz w:val="24"/>
          <w:szCs w:val="24"/>
          <w:lang w:val="en-US" w:eastAsia="zh-CN"/>
        </w:rPr>
        <w:t xml:space="preserve">    </w:t>
      </w:r>
      <w:r>
        <w:rPr>
          <w:rFonts w:hint="eastAsia" w:cs="宋体"/>
          <w:b w:val="0"/>
          <w:bCs w:val="0"/>
          <w:color w:val="000000"/>
          <w:sz w:val="24"/>
          <w:szCs w:val="24"/>
          <w:lang w:val="en-US" w:eastAsia="zh-CN"/>
        </w:rPr>
        <w:t>⑴. 递交信（含递交文件清单、注明版本号和日期）</w:t>
      </w:r>
    </w:p>
    <w:p>
      <w:pPr>
        <w:numPr>
          <w:ilvl w:val="0"/>
          <w:numId w:val="0"/>
        </w:numPr>
        <w:spacing w:line="348" w:lineRule="auto"/>
        <w:ind w:firstLine="480" w:firstLineChars="200"/>
        <w:rPr>
          <w:color w:val="000000"/>
          <w:sz w:val="24"/>
          <w:szCs w:val="24"/>
        </w:rPr>
      </w:pPr>
      <w:bookmarkStart w:id="1" w:name="_Toc375905596"/>
      <w:r>
        <w:rPr>
          <w:rFonts w:hint="eastAsia" w:cs="宋体"/>
          <w:color w:val="000000"/>
          <w:sz w:val="24"/>
          <w:szCs w:val="24"/>
        </w:rPr>
        <w:t>⑵</w:t>
      </w:r>
      <w:r>
        <w:rPr>
          <w:rFonts w:hint="eastAsia" w:cs="宋体"/>
          <w:color w:val="000000"/>
          <w:sz w:val="24"/>
          <w:szCs w:val="24"/>
          <w:lang w:val="en-US" w:eastAsia="zh-CN"/>
        </w:rPr>
        <w:t xml:space="preserve">. </w:t>
      </w:r>
      <w:r>
        <w:rPr>
          <w:rFonts w:hint="eastAsia" w:cs="宋体"/>
          <w:color w:val="000000"/>
          <w:sz w:val="24"/>
          <w:szCs w:val="24"/>
        </w:rPr>
        <w:t>修正案伦理审查申请表</w:t>
      </w:r>
      <w:r>
        <w:rPr>
          <w:color w:val="000000"/>
          <w:sz w:val="24"/>
          <w:szCs w:val="24"/>
        </w:rPr>
        <w:t>(IEC-C-014-A01-V</w:t>
      </w:r>
      <w:r>
        <w:rPr>
          <w:rFonts w:hint="eastAsia"/>
          <w:color w:val="000000"/>
          <w:sz w:val="24"/>
          <w:szCs w:val="24"/>
          <w:lang w:val="en-US" w:eastAsia="zh-CN"/>
        </w:rPr>
        <w:t>3.0</w:t>
      </w:r>
      <w:r>
        <w:rPr>
          <w:color w:val="000000"/>
          <w:sz w:val="24"/>
          <w:szCs w:val="24"/>
        </w:rPr>
        <w:t>)</w:t>
      </w:r>
      <w:bookmarkEnd w:id="1"/>
    </w:p>
    <w:p>
      <w:pPr>
        <w:numPr>
          <w:ilvl w:val="0"/>
          <w:numId w:val="0"/>
        </w:numPr>
        <w:spacing w:line="348" w:lineRule="auto"/>
        <w:ind w:left="959" w:leftChars="228" w:hanging="480" w:hangingChars="200"/>
        <w:rPr>
          <w:color w:val="000000"/>
          <w:sz w:val="24"/>
          <w:szCs w:val="24"/>
        </w:rPr>
      </w:pPr>
      <w:r>
        <w:rPr>
          <w:rFonts w:hint="eastAsia" w:cs="宋体"/>
          <w:color w:val="000000"/>
          <w:sz w:val="24"/>
          <w:szCs w:val="24"/>
        </w:rPr>
        <w:t>⑶</w:t>
      </w:r>
      <w:r>
        <w:rPr>
          <w:rFonts w:hint="eastAsia" w:cs="宋体"/>
          <w:color w:val="000000"/>
          <w:sz w:val="24"/>
          <w:szCs w:val="24"/>
          <w:lang w:val="en-US" w:eastAsia="zh-CN"/>
        </w:rPr>
        <w:t xml:space="preserve">. </w:t>
      </w:r>
      <w:r>
        <w:rPr>
          <w:rFonts w:hint="eastAsia" w:cs="宋体"/>
          <w:color w:val="000000"/>
          <w:sz w:val="24"/>
          <w:szCs w:val="24"/>
        </w:rPr>
        <w:t>对研究方案或其他相关文件做修正的说明（注明修改处在修改前的页码、行数及修改后的内容）</w:t>
      </w:r>
    </w:p>
    <w:p>
      <w:pPr>
        <w:numPr>
          <w:ilvl w:val="0"/>
          <w:numId w:val="0"/>
        </w:numPr>
        <w:spacing w:line="348" w:lineRule="auto"/>
        <w:ind w:firstLine="480" w:firstLineChars="200"/>
        <w:rPr>
          <w:rFonts w:hint="eastAsia" w:cs="宋体"/>
          <w:color w:val="000000"/>
          <w:sz w:val="24"/>
          <w:szCs w:val="24"/>
          <w:lang w:val="en-US" w:eastAsia="zh-CN"/>
        </w:rPr>
      </w:pPr>
      <w:r>
        <w:rPr>
          <w:rFonts w:hint="eastAsia" w:cs="宋体"/>
          <w:color w:val="000000"/>
          <w:sz w:val="24"/>
          <w:szCs w:val="24"/>
        </w:rPr>
        <w:t>⑷</w:t>
      </w:r>
      <w:r>
        <w:rPr>
          <w:rFonts w:hint="eastAsia" w:cs="宋体"/>
          <w:color w:val="000000"/>
          <w:sz w:val="24"/>
          <w:szCs w:val="24"/>
          <w:lang w:val="en-US" w:eastAsia="zh-CN"/>
        </w:rPr>
        <w:t xml:space="preserve">. </w:t>
      </w:r>
      <w:r>
        <w:rPr>
          <w:rFonts w:hint="eastAsia" w:cs="宋体"/>
          <w:color w:val="000000"/>
          <w:sz w:val="24"/>
          <w:szCs w:val="24"/>
        </w:rPr>
        <w:t>修正版研究方案及相关文件（含方案编号、版本号和日期，所作更改处</w:t>
      </w:r>
      <w:r>
        <w:rPr>
          <w:rFonts w:hint="eastAsia" w:cs="宋体"/>
          <w:color w:val="000000"/>
          <w:sz w:val="24"/>
          <w:szCs w:val="24"/>
          <w:lang w:val="en-US" w:eastAsia="zh-CN"/>
        </w:rPr>
        <w:t xml:space="preserve">        </w:t>
      </w:r>
    </w:p>
    <w:p>
      <w:pPr>
        <w:numPr>
          <w:ilvl w:val="0"/>
          <w:numId w:val="0"/>
        </w:numPr>
        <w:spacing w:line="348" w:lineRule="auto"/>
        <w:ind w:firstLine="720" w:firstLineChars="300"/>
        <w:rPr>
          <w:rFonts w:hint="eastAsia" w:cs="宋体"/>
          <w:color w:val="000000"/>
          <w:sz w:val="24"/>
          <w:szCs w:val="24"/>
        </w:rPr>
      </w:pPr>
      <w:r>
        <w:rPr>
          <w:rFonts w:hint="eastAsia" w:cs="宋体"/>
          <w:color w:val="000000"/>
          <w:sz w:val="24"/>
          <w:szCs w:val="24"/>
        </w:rPr>
        <w:t>必须划线或</w:t>
      </w:r>
      <w:r>
        <w:rPr>
          <w:rFonts w:hint="eastAsia" w:cs="宋体"/>
          <w:color w:val="000000"/>
          <w:sz w:val="24"/>
          <w:szCs w:val="24"/>
          <w:lang w:eastAsia="zh-CN"/>
        </w:rPr>
        <w:t>阴影</w:t>
      </w:r>
      <w:r>
        <w:rPr>
          <w:rFonts w:hint="eastAsia" w:cs="宋体"/>
          <w:color w:val="000000"/>
          <w:sz w:val="24"/>
          <w:szCs w:val="24"/>
        </w:rPr>
        <w:t>标示）</w:t>
      </w:r>
    </w:p>
    <w:p>
      <w:pPr>
        <w:numPr>
          <w:ilvl w:val="0"/>
          <w:numId w:val="0"/>
        </w:numPr>
        <w:spacing w:line="348" w:lineRule="auto"/>
        <w:ind w:firstLine="240" w:firstLineChars="100"/>
        <w:rPr>
          <w:rFonts w:hint="eastAsia" w:eastAsia="宋体" w:cs="宋体"/>
          <w:color w:val="000000"/>
          <w:sz w:val="24"/>
          <w:szCs w:val="24"/>
          <w:lang w:val="en-US" w:eastAsia="zh-CN"/>
        </w:rPr>
      </w:pPr>
      <w:r>
        <w:rPr>
          <w:rFonts w:hint="eastAsia" w:cs="宋体"/>
          <w:color w:val="000000"/>
          <w:sz w:val="24"/>
          <w:szCs w:val="24"/>
          <w:lang w:eastAsia="zh-CN"/>
        </w:rPr>
        <w:t>（</w:t>
      </w:r>
      <w:r>
        <w:rPr>
          <w:rFonts w:hint="eastAsia" w:cs="宋体"/>
          <w:color w:val="000000"/>
          <w:sz w:val="24"/>
          <w:szCs w:val="24"/>
          <w:lang w:val="en-US" w:eastAsia="zh-CN"/>
        </w:rPr>
        <w:t>5</w:t>
      </w:r>
      <w:r>
        <w:rPr>
          <w:rFonts w:hint="eastAsia" w:cs="宋体"/>
          <w:color w:val="000000"/>
          <w:sz w:val="24"/>
          <w:szCs w:val="24"/>
          <w:lang w:eastAsia="zh-CN"/>
        </w:rPr>
        <w:t>）中心伦理意见</w:t>
      </w:r>
    </w:p>
    <w:p>
      <w:pPr>
        <w:spacing w:line="348" w:lineRule="auto"/>
        <w:rPr>
          <w:b/>
          <w:bCs/>
          <w:color w:val="000000"/>
          <w:sz w:val="24"/>
          <w:szCs w:val="24"/>
        </w:rPr>
      </w:pPr>
      <w:r>
        <w:rPr>
          <w:b/>
          <w:bCs/>
          <w:color w:val="000000"/>
          <w:sz w:val="24"/>
          <w:szCs w:val="24"/>
        </w:rPr>
        <w:t>2</w:t>
      </w:r>
      <w:r>
        <w:rPr>
          <w:rFonts w:hint="eastAsia" w:cs="宋体"/>
          <w:b/>
          <w:bCs/>
          <w:color w:val="000000"/>
          <w:sz w:val="24"/>
          <w:szCs w:val="24"/>
        </w:rPr>
        <w:t>）研究方案</w:t>
      </w:r>
      <w:r>
        <w:rPr>
          <w:rFonts w:hint="eastAsia" w:cs="宋体"/>
          <w:b/>
          <w:bCs/>
          <w:color w:val="000000"/>
          <w:sz w:val="24"/>
          <w:szCs w:val="24"/>
          <w:lang w:eastAsia="zh-CN"/>
        </w:rPr>
        <w:t>或其他相关文件</w:t>
      </w:r>
      <w:r>
        <w:rPr>
          <w:rFonts w:hint="eastAsia" w:cs="宋体"/>
          <w:b/>
          <w:bCs/>
          <w:color w:val="000000"/>
          <w:sz w:val="24"/>
          <w:szCs w:val="24"/>
        </w:rPr>
        <w:t>按委员会初次审查意见修改后申请复审时应包括：</w:t>
      </w:r>
    </w:p>
    <w:p>
      <w:pPr>
        <w:numPr>
          <w:ilvl w:val="0"/>
          <w:numId w:val="0"/>
        </w:numPr>
        <w:spacing w:line="348" w:lineRule="auto"/>
        <w:ind w:firstLine="480" w:firstLineChars="200"/>
        <w:rPr>
          <w:rFonts w:hint="eastAsia" w:cs="宋体"/>
          <w:color w:val="000000"/>
          <w:sz w:val="24"/>
          <w:szCs w:val="24"/>
          <w:lang w:val="en-US" w:eastAsia="zh-CN"/>
        </w:rPr>
      </w:pPr>
      <w:r>
        <w:rPr>
          <w:rFonts w:hint="eastAsia" w:cs="宋体"/>
          <w:color w:val="000000"/>
          <w:sz w:val="24"/>
          <w:szCs w:val="24"/>
          <w:lang w:eastAsia="zh-CN"/>
        </w:rPr>
        <w:t>⑴</w:t>
      </w:r>
      <w:r>
        <w:rPr>
          <w:rFonts w:hint="eastAsia" w:cs="宋体"/>
          <w:color w:val="000000"/>
          <w:sz w:val="24"/>
          <w:szCs w:val="24"/>
          <w:lang w:val="en-US" w:eastAsia="zh-CN"/>
        </w:rPr>
        <w:t>. 复审送审递交信（含递交文件清单、注明版本号和日期）</w:t>
      </w:r>
    </w:p>
    <w:p>
      <w:pPr>
        <w:numPr>
          <w:ilvl w:val="0"/>
          <w:numId w:val="0"/>
        </w:numPr>
        <w:spacing w:line="348" w:lineRule="auto"/>
        <w:ind w:firstLine="480" w:firstLineChars="200"/>
        <w:rPr>
          <w:color w:val="000000"/>
          <w:sz w:val="24"/>
          <w:szCs w:val="24"/>
        </w:rPr>
      </w:pPr>
      <w:r>
        <w:rPr>
          <w:rFonts w:hint="eastAsia" w:cs="宋体"/>
          <w:color w:val="000000"/>
          <w:sz w:val="24"/>
          <w:szCs w:val="24"/>
          <w:lang w:eastAsia="zh-CN"/>
        </w:rPr>
        <w:t>⑵</w:t>
      </w:r>
      <w:r>
        <w:rPr>
          <w:rFonts w:hint="eastAsia" w:cs="宋体"/>
          <w:color w:val="000000"/>
          <w:sz w:val="24"/>
          <w:szCs w:val="24"/>
          <w:lang w:val="en-US" w:eastAsia="zh-CN"/>
        </w:rPr>
        <w:t xml:space="preserve">. </w:t>
      </w:r>
      <w:r>
        <w:rPr>
          <w:rFonts w:hint="eastAsia" w:cs="宋体"/>
          <w:color w:val="000000"/>
          <w:sz w:val="24"/>
          <w:szCs w:val="24"/>
          <w:lang w:eastAsia="zh-CN"/>
        </w:rPr>
        <w:t>复审</w:t>
      </w:r>
      <w:r>
        <w:rPr>
          <w:rFonts w:hint="eastAsia" w:cs="宋体"/>
          <w:color w:val="000000"/>
          <w:sz w:val="24"/>
          <w:szCs w:val="24"/>
        </w:rPr>
        <w:t>审查工作表</w:t>
      </w:r>
      <w:r>
        <w:rPr>
          <w:color w:val="000000"/>
          <w:sz w:val="24"/>
          <w:szCs w:val="24"/>
        </w:rPr>
        <w:t>(IEC-C-013-A02-V</w:t>
      </w:r>
      <w:r>
        <w:rPr>
          <w:rFonts w:hint="eastAsia"/>
          <w:color w:val="000000"/>
          <w:sz w:val="24"/>
          <w:szCs w:val="24"/>
          <w:lang w:val="en-US" w:eastAsia="zh-CN"/>
        </w:rPr>
        <w:t>3.0</w:t>
      </w:r>
      <w:r>
        <w:rPr>
          <w:color w:val="000000"/>
          <w:sz w:val="24"/>
          <w:szCs w:val="24"/>
        </w:rPr>
        <w:t>)</w:t>
      </w:r>
    </w:p>
    <w:p>
      <w:pPr>
        <w:numPr>
          <w:ilvl w:val="0"/>
          <w:numId w:val="0"/>
        </w:numPr>
        <w:spacing w:line="348" w:lineRule="auto"/>
        <w:ind w:left="959" w:leftChars="228" w:hanging="480" w:hangingChars="200"/>
        <w:rPr>
          <w:color w:val="000000"/>
          <w:sz w:val="24"/>
          <w:szCs w:val="24"/>
        </w:rPr>
      </w:pPr>
      <w:r>
        <w:rPr>
          <w:rFonts w:hint="eastAsia" w:cs="宋体"/>
          <w:color w:val="000000"/>
          <w:sz w:val="24"/>
          <w:szCs w:val="24"/>
        </w:rPr>
        <w:t>⑶</w:t>
      </w:r>
      <w:r>
        <w:rPr>
          <w:rFonts w:hint="eastAsia" w:cs="宋体"/>
          <w:color w:val="000000"/>
          <w:sz w:val="24"/>
          <w:szCs w:val="24"/>
          <w:lang w:val="en-US" w:eastAsia="zh-CN"/>
        </w:rPr>
        <w:t xml:space="preserve">. </w:t>
      </w:r>
      <w:r>
        <w:rPr>
          <w:rFonts w:hint="eastAsia" w:cs="宋体"/>
          <w:color w:val="000000"/>
          <w:sz w:val="24"/>
          <w:szCs w:val="24"/>
        </w:rPr>
        <w:t>对研究方案或其他相关文件做修改的说明（注明修改处在修改前的页码、行数及修改后的内容）</w:t>
      </w:r>
    </w:p>
    <w:p>
      <w:pPr>
        <w:numPr>
          <w:ilvl w:val="0"/>
          <w:numId w:val="0"/>
        </w:numPr>
        <w:spacing w:line="348" w:lineRule="auto"/>
        <w:ind w:left="959" w:leftChars="228" w:hanging="480" w:hangingChars="200"/>
        <w:rPr>
          <w:color w:val="000000"/>
          <w:sz w:val="24"/>
          <w:szCs w:val="24"/>
        </w:rPr>
      </w:pPr>
      <w:r>
        <w:rPr>
          <w:rFonts w:hint="eastAsia" w:cs="宋体"/>
          <w:color w:val="000000"/>
          <w:sz w:val="24"/>
          <w:szCs w:val="24"/>
        </w:rPr>
        <w:t>⑷</w:t>
      </w:r>
      <w:r>
        <w:rPr>
          <w:rFonts w:hint="eastAsia" w:cs="宋体"/>
          <w:color w:val="000000"/>
          <w:sz w:val="24"/>
          <w:szCs w:val="24"/>
          <w:lang w:val="en-US" w:eastAsia="zh-CN"/>
        </w:rPr>
        <w:t xml:space="preserve">. </w:t>
      </w:r>
      <w:r>
        <w:rPr>
          <w:rFonts w:hint="eastAsia" w:cs="宋体"/>
          <w:color w:val="000000"/>
          <w:sz w:val="24"/>
          <w:szCs w:val="24"/>
        </w:rPr>
        <w:t>修正版研究方案及相关文件（含方案编号、版本号和日期，所作更改处必须划线或</w:t>
      </w:r>
      <w:r>
        <w:rPr>
          <w:rFonts w:hint="eastAsia" w:cs="宋体"/>
          <w:color w:val="000000"/>
          <w:sz w:val="24"/>
          <w:szCs w:val="24"/>
          <w:lang w:eastAsia="zh-CN"/>
        </w:rPr>
        <w:t>阴影</w:t>
      </w:r>
      <w:r>
        <w:rPr>
          <w:rFonts w:hint="eastAsia" w:cs="宋体"/>
          <w:color w:val="000000"/>
          <w:sz w:val="24"/>
          <w:szCs w:val="24"/>
        </w:rPr>
        <w:t>标示）</w:t>
      </w:r>
    </w:p>
    <w:p>
      <w:pPr>
        <w:numPr>
          <w:ilvl w:val="0"/>
          <w:numId w:val="0"/>
        </w:numPr>
        <w:spacing w:line="348" w:lineRule="auto"/>
        <w:ind w:leftChars="0" w:firstLine="241" w:firstLineChars="100"/>
        <w:rPr>
          <w:b/>
          <w:bCs/>
          <w:color w:val="000000"/>
          <w:sz w:val="24"/>
          <w:szCs w:val="24"/>
        </w:rPr>
      </w:pPr>
      <w:r>
        <w:rPr>
          <w:rFonts w:hint="eastAsia" w:cs="宋体"/>
          <w:b/>
          <w:bCs/>
          <w:color w:val="000000"/>
          <w:sz w:val="24"/>
          <w:szCs w:val="24"/>
          <w:lang w:val="en-US" w:eastAsia="zh-CN"/>
        </w:rPr>
        <w:t>3）安全性报告</w:t>
      </w:r>
    </w:p>
    <w:p>
      <w:pPr>
        <w:numPr>
          <w:ilvl w:val="1"/>
          <w:numId w:val="3"/>
        </w:numPr>
        <w:spacing w:line="348" w:lineRule="auto"/>
        <w:rPr>
          <w:color w:val="000000"/>
          <w:sz w:val="24"/>
          <w:szCs w:val="24"/>
        </w:rPr>
      </w:pPr>
      <w:r>
        <w:rPr>
          <w:rFonts w:hint="eastAsia" w:cs="宋体"/>
          <w:color w:val="000000"/>
          <w:sz w:val="24"/>
          <w:szCs w:val="24"/>
          <w:lang w:eastAsia="zh-CN"/>
        </w:rPr>
        <w:t>包括内容：①、除试验方案或者其他文件（如研究者手册）中规定不需立即报告的严重不良事件外，研究者应当立即向申办者书面报告所有严重不良事件</w:t>
      </w:r>
      <w:r>
        <w:rPr>
          <w:rFonts w:hint="eastAsia" w:cs="宋体"/>
          <w:color w:val="000000"/>
          <w:sz w:val="24"/>
          <w:szCs w:val="24"/>
        </w:rPr>
        <w:t>，</w:t>
      </w:r>
      <w:r>
        <w:rPr>
          <w:rFonts w:hint="eastAsia" w:cs="宋体"/>
          <w:color w:val="000000"/>
          <w:sz w:val="24"/>
          <w:szCs w:val="24"/>
          <w:lang w:eastAsia="zh-CN"/>
        </w:rPr>
        <w:t>随后应当及时提供详尽、书面的随访报告。研究者应当按研究方案的要求和时限向申办者报告方案中规定的、对安全性评价重要的不良事件和实验室异常值，及时</w:t>
      </w:r>
      <w:r>
        <w:rPr>
          <w:rFonts w:hint="eastAsia" w:cs="宋体"/>
          <w:color w:val="000000"/>
          <w:sz w:val="24"/>
          <w:szCs w:val="24"/>
        </w:rPr>
        <w:t>递交严重不良事件报告表（</w:t>
      </w:r>
      <w:r>
        <w:rPr>
          <w:color w:val="000000"/>
          <w:sz w:val="24"/>
          <w:szCs w:val="24"/>
        </w:rPr>
        <w:t>IEC-C-015-A01-V</w:t>
      </w:r>
      <w:r>
        <w:rPr>
          <w:rFonts w:hint="eastAsia"/>
          <w:color w:val="000000"/>
          <w:sz w:val="24"/>
          <w:szCs w:val="24"/>
          <w:lang w:val="en-US" w:eastAsia="zh-CN"/>
        </w:rPr>
        <w:t>3.0</w:t>
      </w:r>
      <w:r>
        <w:rPr>
          <w:rFonts w:hint="eastAsia" w:cs="宋体"/>
          <w:color w:val="000000"/>
          <w:sz w:val="24"/>
          <w:szCs w:val="24"/>
        </w:rPr>
        <w:t>）</w:t>
      </w:r>
      <w:r>
        <w:rPr>
          <w:rFonts w:hint="eastAsia" w:cs="宋体"/>
          <w:color w:val="000000"/>
          <w:sz w:val="24"/>
          <w:szCs w:val="24"/>
          <w:lang w:eastAsia="zh-CN"/>
        </w:rPr>
        <w:t>；②、研究者应当向伦理委员会提交申办者提供的安全性报告，包括可疑且非预期严重不良反应报告，其他潜在的严重安全性风险信息的报告，年度安全性报告；③、可疑且非预期严重不良反应报告：研究者应当及时向伦理委员会报告由申办方提供的可疑且非预期严重不良反应；④、其他潜在的严重安全性风险信息的报告：申办方分析评估任何来源的安全性信息时发现：*</w:t>
      </w:r>
      <w:r>
        <w:rPr>
          <w:rFonts w:hint="eastAsia" w:cs="宋体"/>
          <w:color w:val="000000"/>
          <w:sz w:val="24"/>
          <w:szCs w:val="24"/>
          <w:lang w:val="en-US" w:eastAsia="zh-CN"/>
        </w:rPr>
        <w:t xml:space="preserve"> </w:t>
      </w:r>
      <w:r>
        <w:rPr>
          <w:rFonts w:hint="eastAsia" w:cs="宋体"/>
          <w:color w:val="000000"/>
          <w:sz w:val="24"/>
          <w:szCs w:val="24"/>
          <w:lang w:eastAsia="zh-CN"/>
        </w:rPr>
        <w:t>明显影响药品风险获益评估的信息或可能考虑药品用法改变，或影响总体药品研发进程的信息，应当尽快报告。例如：预期的严重不良反应的发生率增加，判断具有临床重要性；对暴露人群有明显的危害，如在治疗危及生命疾病时药品无效；在新近完成的动物实验中的重大安全性发现（如致癌性）；*</w:t>
      </w:r>
      <w:r>
        <w:rPr>
          <w:rFonts w:hint="eastAsia" w:cs="宋体"/>
          <w:color w:val="000000"/>
          <w:sz w:val="24"/>
          <w:szCs w:val="24"/>
          <w:lang w:val="en-US" w:eastAsia="zh-CN"/>
        </w:rPr>
        <w:t xml:space="preserve"> 从其他来源获得的与试验药物相关的非预期严重不良反应及其他潜在严重安全性风险的信息，应当快速报告。</w:t>
      </w:r>
    </w:p>
    <w:p>
      <w:pPr>
        <w:numPr>
          <w:ilvl w:val="1"/>
          <w:numId w:val="3"/>
        </w:numPr>
        <w:spacing w:line="348" w:lineRule="auto"/>
        <w:rPr>
          <w:color w:val="000000"/>
          <w:sz w:val="24"/>
          <w:szCs w:val="24"/>
        </w:rPr>
      </w:pPr>
      <w:r>
        <w:rPr>
          <w:rFonts w:hint="eastAsia" w:cs="宋体"/>
          <w:color w:val="000000"/>
          <w:sz w:val="24"/>
          <w:szCs w:val="24"/>
        </w:rPr>
        <w:t>使用伦理委员会提供的</w:t>
      </w:r>
      <w:r>
        <w:rPr>
          <w:rFonts w:hint="eastAsia" w:cs="宋体"/>
          <w:color w:val="000000"/>
          <w:sz w:val="24"/>
          <w:szCs w:val="24"/>
          <w:lang w:eastAsia="zh-CN"/>
        </w:rPr>
        <w:t>样</w:t>
      </w:r>
      <w:r>
        <w:rPr>
          <w:rFonts w:hint="eastAsia" w:cs="宋体"/>
          <w:color w:val="000000"/>
          <w:sz w:val="24"/>
          <w:szCs w:val="24"/>
        </w:rPr>
        <w:t>本或与</w:t>
      </w:r>
      <w:r>
        <w:rPr>
          <w:rFonts w:hint="eastAsia" w:cs="宋体"/>
          <w:color w:val="000000"/>
          <w:sz w:val="24"/>
          <w:szCs w:val="24"/>
          <w:lang w:eastAsia="zh-CN"/>
        </w:rPr>
        <w:t>样</w:t>
      </w:r>
      <w:r>
        <w:rPr>
          <w:rFonts w:hint="eastAsia" w:cs="宋体"/>
          <w:color w:val="000000"/>
          <w:sz w:val="24"/>
          <w:szCs w:val="24"/>
        </w:rPr>
        <w:t>本内容一致的报告表；本机构使用</w:t>
      </w:r>
      <w:r>
        <w:rPr>
          <w:rFonts w:hint="eastAsia"/>
          <w:color w:val="000000"/>
          <w:sz w:val="24"/>
        </w:rPr>
        <w:t>严重不良事件报告表（IEC-C-015-A01-V</w:t>
      </w:r>
      <w:r>
        <w:rPr>
          <w:rFonts w:hint="eastAsia"/>
          <w:color w:val="000000"/>
          <w:sz w:val="24"/>
          <w:lang w:val="en-US" w:eastAsia="zh-CN"/>
        </w:rPr>
        <w:t>3.0</w:t>
      </w:r>
      <w:r>
        <w:rPr>
          <w:rFonts w:hint="eastAsia"/>
          <w:color w:val="000000"/>
          <w:sz w:val="24"/>
        </w:rPr>
        <w:t>）</w:t>
      </w:r>
    </w:p>
    <w:p>
      <w:pPr>
        <w:numPr>
          <w:ilvl w:val="1"/>
          <w:numId w:val="3"/>
        </w:numPr>
        <w:spacing w:line="348" w:lineRule="auto"/>
        <w:rPr>
          <w:color w:val="000000"/>
          <w:sz w:val="24"/>
          <w:szCs w:val="24"/>
        </w:rPr>
      </w:pPr>
      <w:r>
        <w:rPr>
          <w:rFonts w:hint="eastAsia" w:cs="宋体"/>
          <w:color w:val="000000"/>
          <w:sz w:val="24"/>
          <w:szCs w:val="24"/>
        </w:rPr>
        <w:t>报告时还应说明研究者或申办者是否计划或已经修改研究方案或修改知情同意书，如需修改请注明理由，修改需在得到伦理委员会</w:t>
      </w:r>
      <w:r>
        <w:rPr>
          <w:rFonts w:hint="eastAsia" w:cs="宋体"/>
          <w:color w:val="000000"/>
          <w:sz w:val="24"/>
          <w:szCs w:val="24"/>
          <w:lang w:eastAsia="zh-CN"/>
        </w:rPr>
        <w:t>同意</w:t>
      </w:r>
      <w:r>
        <w:rPr>
          <w:rFonts w:hint="eastAsia" w:cs="宋体"/>
          <w:color w:val="000000"/>
          <w:sz w:val="24"/>
          <w:szCs w:val="24"/>
        </w:rPr>
        <w:t>后方可实施</w:t>
      </w:r>
    </w:p>
    <w:p>
      <w:pPr>
        <w:spacing w:line="348" w:lineRule="auto"/>
        <w:rPr>
          <w:b/>
          <w:bCs/>
          <w:color w:val="000000"/>
          <w:sz w:val="24"/>
          <w:szCs w:val="24"/>
        </w:rPr>
      </w:pPr>
      <w:r>
        <w:rPr>
          <w:b/>
          <w:bCs/>
          <w:color w:val="000000"/>
          <w:sz w:val="24"/>
          <w:szCs w:val="24"/>
        </w:rPr>
        <w:t>4</w:t>
      </w:r>
      <w:r>
        <w:rPr>
          <w:rFonts w:hint="eastAsia" w:cs="宋体"/>
          <w:b/>
          <w:bCs/>
          <w:color w:val="000000"/>
          <w:sz w:val="24"/>
          <w:szCs w:val="24"/>
        </w:rPr>
        <w:t>）年度</w:t>
      </w:r>
      <w:r>
        <w:rPr>
          <w:b/>
          <w:bCs/>
          <w:color w:val="000000"/>
          <w:sz w:val="24"/>
          <w:szCs w:val="24"/>
        </w:rPr>
        <w:t>/</w:t>
      </w:r>
      <w:r>
        <w:rPr>
          <w:rFonts w:hint="eastAsia" w:cs="宋体"/>
          <w:b/>
          <w:bCs/>
          <w:color w:val="000000"/>
          <w:sz w:val="24"/>
          <w:szCs w:val="24"/>
        </w:rPr>
        <w:t>定期跟踪审查应包括：</w:t>
      </w:r>
    </w:p>
    <w:p>
      <w:pPr>
        <w:numPr>
          <w:ilvl w:val="0"/>
          <w:numId w:val="4"/>
        </w:numPr>
        <w:spacing w:line="348" w:lineRule="auto"/>
        <w:rPr>
          <w:color w:val="000000"/>
          <w:sz w:val="24"/>
          <w:szCs w:val="24"/>
        </w:rPr>
      </w:pPr>
      <w:r>
        <w:rPr>
          <w:rFonts w:hint="eastAsia" w:cs="宋体"/>
          <w:color w:val="000000"/>
          <w:sz w:val="24"/>
          <w:szCs w:val="24"/>
          <w:lang w:eastAsia="zh-CN"/>
        </w:rPr>
        <w:t>递交信（含递交文件清单、注明版本号和日期）</w:t>
      </w:r>
    </w:p>
    <w:p>
      <w:pPr>
        <w:numPr>
          <w:ilvl w:val="0"/>
          <w:numId w:val="4"/>
        </w:numPr>
        <w:spacing w:line="348" w:lineRule="auto"/>
        <w:rPr>
          <w:color w:val="000000"/>
          <w:sz w:val="24"/>
          <w:szCs w:val="24"/>
        </w:rPr>
      </w:pPr>
      <w:r>
        <w:rPr>
          <w:rFonts w:hint="eastAsia" w:cs="宋体"/>
          <w:color w:val="000000"/>
          <w:sz w:val="24"/>
          <w:szCs w:val="24"/>
        </w:rPr>
        <w:t>年度</w:t>
      </w:r>
      <w:r>
        <w:rPr>
          <w:color w:val="000000"/>
          <w:sz w:val="24"/>
          <w:szCs w:val="24"/>
        </w:rPr>
        <w:t>/</w:t>
      </w:r>
      <w:r>
        <w:rPr>
          <w:rFonts w:hint="eastAsia" w:cs="宋体"/>
          <w:color w:val="000000"/>
          <w:sz w:val="24"/>
          <w:szCs w:val="24"/>
        </w:rPr>
        <w:t>定期跟踪审查报告</w:t>
      </w:r>
      <w:r>
        <w:rPr>
          <w:color w:val="000000"/>
          <w:sz w:val="24"/>
          <w:szCs w:val="24"/>
        </w:rPr>
        <w:t>(IEC-C-021-A01-V</w:t>
      </w:r>
      <w:r>
        <w:rPr>
          <w:rFonts w:hint="eastAsia"/>
          <w:color w:val="000000"/>
          <w:sz w:val="24"/>
          <w:szCs w:val="24"/>
          <w:lang w:val="en-US" w:eastAsia="zh-CN"/>
        </w:rPr>
        <w:t>3.0</w:t>
      </w:r>
      <w:r>
        <w:rPr>
          <w:color w:val="000000"/>
          <w:sz w:val="24"/>
          <w:szCs w:val="24"/>
        </w:rPr>
        <w:t>)</w:t>
      </w:r>
    </w:p>
    <w:p>
      <w:pPr>
        <w:numPr>
          <w:ilvl w:val="0"/>
          <w:numId w:val="4"/>
        </w:numPr>
        <w:spacing w:line="348" w:lineRule="auto"/>
        <w:rPr>
          <w:rFonts w:hint="eastAsia"/>
          <w:color w:val="000000"/>
          <w:sz w:val="24"/>
          <w:szCs w:val="24"/>
        </w:rPr>
      </w:pPr>
      <w:r>
        <w:rPr>
          <w:rFonts w:hint="eastAsia" w:cs="宋体"/>
          <w:color w:val="000000"/>
          <w:sz w:val="24"/>
          <w:szCs w:val="24"/>
        </w:rPr>
        <w:t>正在使用的研究方案和知情同意书</w:t>
      </w:r>
      <w:r>
        <w:rPr>
          <w:rFonts w:hint="eastAsia" w:cs="宋体"/>
          <w:color w:val="000000"/>
          <w:sz w:val="24"/>
          <w:szCs w:val="24"/>
          <w:lang w:eastAsia="zh-CN"/>
        </w:rPr>
        <w:t>复</w:t>
      </w:r>
      <w:r>
        <w:rPr>
          <w:rFonts w:hint="eastAsia" w:cs="宋体"/>
          <w:color w:val="000000"/>
          <w:sz w:val="24"/>
          <w:szCs w:val="24"/>
        </w:rPr>
        <w:t>印件一份（</w:t>
      </w:r>
      <w:r>
        <w:rPr>
          <w:rFonts w:hint="eastAsia" w:cs="宋体"/>
          <w:color w:val="000000"/>
          <w:sz w:val="24"/>
          <w:szCs w:val="24"/>
          <w:lang w:eastAsia="zh-CN"/>
        </w:rPr>
        <w:t>伦理委员会</w:t>
      </w:r>
      <w:r>
        <w:rPr>
          <w:rFonts w:hint="eastAsia"/>
          <w:color w:val="000000"/>
          <w:sz w:val="24"/>
          <w:szCs w:val="24"/>
          <w:lang w:eastAsia="zh-CN"/>
        </w:rPr>
        <w:t>同意</w:t>
      </w:r>
      <w:r>
        <w:rPr>
          <w:rFonts w:hint="eastAsia" w:cs="宋体"/>
          <w:color w:val="000000"/>
          <w:sz w:val="24"/>
          <w:szCs w:val="24"/>
        </w:rPr>
        <w:t>的最终版本）</w:t>
      </w:r>
    </w:p>
    <w:p>
      <w:pPr>
        <w:numPr>
          <w:ilvl w:val="0"/>
          <w:numId w:val="4"/>
        </w:numPr>
        <w:spacing w:line="348" w:lineRule="auto"/>
        <w:rPr>
          <w:color w:val="000000"/>
          <w:sz w:val="24"/>
          <w:szCs w:val="24"/>
        </w:rPr>
      </w:pPr>
      <w:r>
        <w:rPr>
          <w:rFonts w:hint="eastAsia" w:cs="宋体"/>
          <w:color w:val="000000"/>
          <w:sz w:val="24"/>
          <w:szCs w:val="24"/>
        </w:rPr>
        <w:t>发表的文章（如有）</w:t>
      </w:r>
    </w:p>
    <w:p>
      <w:pPr>
        <w:spacing w:line="348" w:lineRule="auto"/>
        <w:rPr>
          <w:b/>
          <w:bCs/>
          <w:color w:val="000000"/>
          <w:sz w:val="24"/>
          <w:szCs w:val="24"/>
        </w:rPr>
      </w:pPr>
      <w:r>
        <w:rPr>
          <w:b/>
          <w:bCs/>
          <w:color w:val="000000"/>
          <w:sz w:val="24"/>
          <w:szCs w:val="24"/>
        </w:rPr>
        <w:t>5</w:t>
      </w:r>
      <w:r>
        <w:rPr>
          <w:rFonts w:hint="eastAsia" w:cs="宋体"/>
          <w:b/>
          <w:bCs/>
          <w:color w:val="000000"/>
          <w:sz w:val="24"/>
          <w:szCs w:val="24"/>
        </w:rPr>
        <w:t>）</w:t>
      </w:r>
      <w:r>
        <w:rPr>
          <w:rFonts w:hint="eastAsia" w:cs="宋体"/>
          <w:b/>
          <w:bCs/>
          <w:color w:val="000000"/>
          <w:sz w:val="24"/>
          <w:szCs w:val="24"/>
          <w:lang w:eastAsia="zh-CN"/>
        </w:rPr>
        <w:t>研究项目</w:t>
      </w:r>
      <w:r>
        <w:rPr>
          <w:rFonts w:hint="eastAsia" w:cs="宋体"/>
          <w:b/>
          <w:bCs/>
          <w:color w:val="000000"/>
          <w:sz w:val="24"/>
          <w:szCs w:val="24"/>
        </w:rPr>
        <w:t>结题审查应包括：</w:t>
      </w:r>
    </w:p>
    <w:p>
      <w:pPr>
        <w:numPr>
          <w:ilvl w:val="1"/>
          <w:numId w:val="5"/>
        </w:numPr>
        <w:spacing w:line="348" w:lineRule="auto"/>
        <w:rPr>
          <w:rFonts w:hint="eastAsia"/>
          <w:color w:val="000000"/>
          <w:sz w:val="24"/>
          <w:szCs w:val="24"/>
        </w:rPr>
      </w:pPr>
      <w:r>
        <w:rPr>
          <w:rFonts w:hint="eastAsia" w:cs="宋体"/>
          <w:color w:val="000000"/>
          <w:sz w:val="24"/>
          <w:szCs w:val="24"/>
          <w:lang w:eastAsia="zh-CN"/>
        </w:rPr>
        <w:t>递交信（含递交文件清单、注明版本号和日期）</w:t>
      </w:r>
    </w:p>
    <w:p>
      <w:pPr>
        <w:numPr>
          <w:ilvl w:val="1"/>
          <w:numId w:val="5"/>
        </w:numPr>
        <w:spacing w:line="348" w:lineRule="auto"/>
        <w:rPr>
          <w:rFonts w:hint="eastAsia"/>
          <w:color w:val="000000"/>
          <w:sz w:val="24"/>
          <w:szCs w:val="24"/>
        </w:rPr>
      </w:pPr>
      <w:r>
        <w:rPr>
          <w:rFonts w:hint="eastAsia" w:cs="宋体"/>
          <w:color w:val="000000"/>
          <w:sz w:val="24"/>
          <w:szCs w:val="24"/>
        </w:rPr>
        <w:t>结题报告</w:t>
      </w:r>
      <w:r>
        <w:rPr>
          <w:color w:val="000000"/>
          <w:sz w:val="24"/>
          <w:szCs w:val="24"/>
        </w:rPr>
        <w:t>(IEC-C-020-A02-V</w:t>
      </w:r>
      <w:r>
        <w:rPr>
          <w:rFonts w:hint="eastAsia"/>
          <w:color w:val="000000"/>
          <w:sz w:val="24"/>
          <w:szCs w:val="24"/>
          <w:lang w:val="en-US" w:eastAsia="zh-CN"/>
        </w:rPr>
        <w:t>3.0</w:t>
      </w:r>
      <w:r>
        <w:rPr>
          <w:color w:val="000000"/>
          <w:sz w:val="24"/>
          <w:szCs w:val="24"/>
        </w:rPr>
        <w:t>)</w:t>
      </w:r>
    </w:p>
    <w:p>
      <w:pPr>
        <w:numPr>
          <w:ilvl w:val="1"/>
          <w:numId w:val="5"/>
        </w:numPr>
        <w:spacing w:line="348" w:lineRule="auto"/>
        <w:rPr>
          <w:rFonts w:hint="eastAsia"/>
          <w:color w:val="000000"/>
          <w:sz w:val="24"/>
          <w:szCs w:val="24"/>
        </w:rPr>
      </w:pPr>
      <w:r>
        <w:rPr>
          <w:rFonts w:hint="eastAsia"/>
          <w:color w:val="000000"/>
          <w:sz w:val="24"/>
          <w:szCs w:val="24"/>
          <w:lang w:eastAsia="zh-CN"/>
        </w:rPr>
        <w:t>分中心小结表、</w:t>
      </w:r>
      <w:r>
        <w:rPr>
          <w:rFonts w:hint="eastAsia"/>
          <w:color w:val="000000"/>
          <w:sz w:val="24"/>
          <w:szCs w:val="24"/>
        </w:rPr>
        <w:t>研究总结报告</w:t>
      </w:r>
    </w:p>
    <w:p>
      <w:pPr>
        <w:numPr>
          <w:ilvl w:val="1"/>
          <w:numId w:val="5"/>
        </w:numPr>
        <w:spacing w:line="348" w:lineRule="auto"/>
        <w:rPr>
          <w:color w:val="000000"/>
          <w:sz w:val="24"/>
          <w:szCs w:val="24"/>
        </w:rPr>
      </w:pPr>
      <w:r>
        <w:rPr>
          <w:rFonts w:hint="eastAsia"/>
          <w:color w:val="000000"/>
          <w:sz w:val="24"/>
          <w:szCs w:val="24"/>
        </w:rPr>
        <w:t>发表的文章（如有）</w:t>
      </w:r>
    </w:p>
    <w:p>
      <w:pPr>
        <w:spacing w:line="348" w:lineRule="auto"/>
        <w:rPr>
          <w:b/>
          <w:bCs/>
          <w:color w:val="000000"/>
          <w:sz w:val="24"/>
          <w:szCs w:val="24"/>
        </w:rPr>
      </w:pPr>
      <w:r>
        <w:rPr>
          <w:b/>
          <w:bCs/>
          <w:color w:val="000000"/>
          <w:sz w:val="24"/>
          <w:szCs w:val="24"/>
        </w:rPr>
        <w:t>6</w:t>
      </w:r>
      <w:r>
        <w:rPr>
          <w:rFonts w:hint="eastAsia" w:cs="宋体"/>
          <w:b/>
          <w:bCs/>
          <w:color w:val="000000"/>
          <w:sz w:val="24"/>
          <w:szCs w:val="24"/>
        </w:rPr>
        <w:t>）终止</w:t>
      </w:r>
      <w:r>
        <w:rPr>
          <w:rFonts w:hint="eastAsia" w:cs="宋体"/>
          <w:b/>
          <w:bCs/>
          <w:color w:val="000000"/>
          <w:sz w:val="24"/>
          <w:szCs w:val="24"/>
          <w:lang w:val="en-US" w:eastAsia="zh-CN"/>
        </w:rPr>
        <w:t>/</w:t>
      </w:r>
      <w:r>
        <w:rPr>
          <w:rFonts w:hint="eastAsia" w:cs="宋体"/>
          <w:b/>
          <w:bCs/>
          <w:color w:val="000000"/>
          <w:sz w:val="24"/>
          <w:szCs w:val="24"/>
          <w:lang w:eastAsia="zh-CN"/>
        </w:rPr>
        <w:t>暂停研究审查</w:t>
      </w:r>
      <w:r>
        <w:rPr>
          <w:rFonts w:hint="eastAsia" w:cs="宋体"/>
          <w:b/>
          <w:bCs/>
          <w:color w:val="000000"/>
          <w:sz w:val="24"/>
          <w:szCs w:val="24"/>
        </w:rPr>
        <w:t>应包括：</w:t>
      </w:r>
    </w:p>
    <w:p>
      <w:pPr>
        <w:numPr>
          <w:ilvl w:val="1"/>
          <w:numId w:val="6"/>
        </w:numPr>
        <w:spacing w:line="348" w:lineRule="auto"/>
        <w:rPr>
          <w:rFonts w:hint="eastAsia"/>
          <w:color w:val="000000"/>
          <w:sz w:val="24"/>
          <w:szCs w:val="24"/>
        </w:rPr>
      </w:pPr>
      <w:r>
        <w:rPr>
          <w:rFonts w:hint="eastAsia" w:cs="宋体"/>
          <w:color w:val="000000"/>
          <w:sz w:val="24"/>
          <w:szCs w:val="24"/>
          <w:lang w:eastAsia="zh-CN"/>
        </w:rPr>
        <w:t>递交信（含递交文件清单、注明版本号和日期）</w:t>
      </w:r>
    </w:p>
    <w:p>
      <w:pPr>
        <w:numPr>
          <w:ilvl w:val="1"/>
          <w:numId w:val="6"/>
        </w:numPr>
        <w:spacing w:line="348" w:lineRule="auto"/>
        <w:rPr>
          <w:rFonts w:hint="eastAsia"/>
          <w:color w:val="000000"/>
          <w:sz w:val="24"/>
          <w:szCs w:val="24"/>
        </w:rPr>
      </w:pPr>
      <w:r>
        <w:rPr>
          <w:rFonts w:hint="eastAsia" w:cs="宋体"/>
          <w:color w:val="000000"/>
          <w:sz w:val="24"/>
          <w:szCs w:val="24"/>
        </w:rPr>
        <w:t>终止</w:t>
      </w:r>
      <w:r>
        <w:rPr>
          <w:rFonts w:hint="eastAsia" w:cs="宋体"/>
          <w:color w:val="000000"/>
          <w:sz w:val="24"/>
          <w:szCs w:val="24"/>
          <w:lang w:val="en-US" w:eastAsia="zh-CN"/>
        </w:rPr>
        <w:t>/暂停</w:t>
      </w:r>
      <w:r>
        <w:rPr>
          <w:rFonts w:hint="eastAsia" w:cs="宋体"/>
          <w:color w:val="000000"/>
          <w:sz w:val="24"/>
          <w:szCs w:val="24"/>
        </w:rPr>
        <w:t>研究报告</w:t>
      </w:r>
      <w:r>
        <w:rPr>
          <w:color w:val="000000"/>
          <w:sz w:val="24"/>
          <w:szCs w:val="24"/>
        </w:rPr>
        <w:t>(IEC-C-022-A01-V</w:t>
      </w:r>
      <w:r>
        <w:rPr>
          <w:rFonts w:hint="eastAsia"/>
          <w:color w:val="000000"/>
          <w:sz w:val="24"/>
          <w:szCs w:val="24"/>
          <w:lang w:val="en-US" w:eastAsia="zh-CN"/>
        </w:rPr>
        <w:t>3.0</w:t>
      </w:r>
      <w:r>
        <w:rPr>
          <w:color w:val="000000"/>
          <w:sz w:val="24"/>
          <w:szCs w:val="24"/>
        </w:rPr>
        <w:t>)</w:t>
      </w:r>
    </w:p>
    <w:p>
      <w:pPr>
        <w:spacing w:line="348" w:lineRule="auto"/>
        <w:rPr>
          <w:rFonts w:hint="eastAsia"/>
          <w:b/>
          <w:color w:val="000000"/>
          <w:sz w:val="24"/>
          <w:szCs w:val="24"/>
        </w:rPr>
      </w:pPr>
      <w:r>
        <w:rPr>
          <w:rFonts w:hint="eastAsia"/>
          <w:b/>
          <w:color w:val="000000"/>
          <w:sz w:val="24"/>
          <w:szCs w:val="24"/>
        </w:rPr>
        <w:t>7）</w:t>
      </w:r>
      <w:r>
        <w:rPr>
          <w:rFonts w:hint="eastAsia"/>
          <w:b/>
          <w:color w:val="000000"/>
          <w:sz w:val="24"/>
          <w:szCs w:val="24"/>
          <w:lang w:eastAsia="zh-CN"/>
        </w:rPr>
        <w:t>偏离</w:t>
      </w:r>
      <w:r>
        <w:rPr>
          <w:rFonts w:hint="eastAsia"/>
          <w:b/>
          <w:color w:val="000000"/>
          <w:sz w:val="24"/>
          <w:szCs w:val="24"/>
        </w:rPr>
        <w:t>方案审查申请应包括：</w:t>
      </w:r>
    </w:p>
    <w:p>
      <w:pPr>
        <w:numPr>
          <w:ilvl w:val="0"/>
          <w:numId w:val="0"/>
        </w:numPr>
        <w:spacing w:line="348" w:lineRule="auto"/>
        <w:ind w:firstLine="480" w:firstLineChars="200"/>
        <w:rPr>
          <w:rFonts w:hint="eastAsia"/>
          <w:color w:val="000000"/>
          <w:sz w:val="24"/>
          <w:szCs w:val="24"/>
        </w:rPr>
      </w:pPr>
      <w:r>
        <w:rPr>
          <w:color w:val="000000"/>
          <w:sz w:val="24"/>
          <w:szCs w:val="24"/>
        </w:rPr>
        <w:t>(1)</w:t>
      </w:r>
      <w:r>
        <w:rPr>
          <w:rFonts w:hint="eastAsia"/>
          <w:color w:val="000000"/>
          <w:sz w:val="24"/>
          <w:szCs w:val="24"/>
        </w:rPr>
        <w:t>.</w:t>
      </w:r>
      <w:r>
        <w:rPr>
          <w:rFonts w:hint="eastAsia"/>
          <w:color w:val="000000"/>
          <w:sz w:val="24"/>
          <w:szCs w:val="24"/>
          <w:lang w:val="en-US" w:eastAsia="zh-CN"/>
        </w:rPr>
        <w:t xml:space="preserve"> </w:t>
      </w:r>
      <w:r>
        <w:rPr>
          <w:rFonts w:hint="eastAsia" w:cs="宋体"/>
          <w:color w:val="000000"/>
          <w:sz w:val="24"/>
          <w:szCs w:val="24"/>
          <w:lang w:eastAsia="zh-CN"/>
        </w:rPr>
        <w:t>递交信（含递交文件清单、注明版本号和日期）</w:t>
      </w:r>
    </w:p>
    <w:p>
      <w:pPr>
        <w:spacing w:line="348" w:lineRule="auto"/>
        <w:ind w:firstLine="480" w:firstLineChars="200"/>
        <w:rPr>
          <w:rFonts w:hint="eastAsia"/>
          <w:color w:val="000000"/>
          <w:sz w:val="24"/>
          <w:szCs w:val="24"/>
        </w:rPr>
      </w:pPr>
      <w:r>
        <w:rPr>
          <w:rFonts w:hint="eastAsia"/>
          <w:color w:val="000000"/>
          <w:sz w:val="24"/>
          <w:szCs w:val="24"/>
        </w:rPr>
        <w:t>⑵</w:t>
      </w:r>
      <w:r>
        <w:rPr>
          <w:rFonts w:hint="eastAsia"/>
          <w:color w:val="000000"/>
          <w:sz w:val="24"/>
          <w:szCs w:val="24"/>
          <w:lang w:val="en-US" w:eastAsia="zh-CN"/>
        </w:rPr>
        <w:t>. 偏离</w:t>
      </w:r>
      <w:r>
        <w:rPr>
          <w:rFonts w:hint="eastAsia"/>
          <w:color w:val="000000"/>
          <w:sz w:val="24"/>
          <w:szCs w:val="24"/>
        </w:rPr>
        <w:t>方案报告（</w:t>
      </w:r>
      <w:r>
        <w:rPr>
          <w:color w:val="000000"/>
          <w:sz w:val="24"/>
          <w:szCs w:val="24"/>
        </w:rPr>
        <w:t>IEC-C-022-A0</w:t>
      </w:r>
      <w:r>
        <w:rPr>
          <w:rFonts w:hint="eastAsia"/>
          <w:color w:val="000000"/>
          <w:sz w:val="24"/>
          <w:szCs w:val="24"/>
        </w:rPr>
        <w:t>3</w:t>
      </w:r>
      <w:r>
        <w:rPr>
          <w:color w:val="000000"/>
          <w:sz w:val="24"/>
          <w:szCs w:val="24"/>
        </w:rPr>
        <w:t>-V</w:t>
      </w:r>
      <w:r>
        <w:rPr>
          <w:rFonts w:hint="eastAsia"/>
          <w:color w:val="000000"/>
          <w:sz w:val="24"/>
          <w:szCs w:val="24"/>
          <w:lang w:val="en-US" w:eastAsia="zh-CN"/>
        </w:rPr>
        <w:t>3.0</w:t>
      </w:r>
      <w:r>
        <w:rPr>
          <w:rFonts w:hint="eastAsia"/>
          <w:color w:val="000000"/>
          <w:sz w:val="24"/>
          <w:szCs w:val="24"/>
        </w:rPr>
        <w:t>）</w:t>
      </w:r>
    </w:p>
    <w:p>
      <w:pPr>
        <w:spacing w:line="348" w:lineRule="auto"/>
        <w:rPr>
          <w:color w:val="000000"/>
          <w:sz w:val="24"/>
          <w:szCs w:val="24"/>
        </w:rPr>
      </w:pPr>
      <w:r>
        <w:rPr>
          <w:rFonts w:hint="eastAsia"/>
          <w:color w:val="000000"/>
          <w:sz w:val="24"/>
          <w:szCs w:val="24"/>
        </w:rPr>
        <w:t xml:space="preserve">  </w:t>
      </w:r>
      <w:r>
        <w:rPr>
          <w:rFonts w:hint="eastAsia"/>
          <w:color w:val="000000"/>
          <w:sz w:val="24"/>
          <w:szCs w:val="24"/>
          <w:lang w:val="en-US" w:eastAsia="zh-CN"/>
        </w:rPr>
        <w:t xml:space="preserve"> </w:t>
      </w:r>
      <w:r>
        <w:rPr>
          <w:rFonts w:hint="eastAsia"/>
          <w:color w:val="000000"/>
          <w:sz w:val="24"/>
          <w:szCs w:val="24"/>
        </w:rPr>
        <w:t xml:space="preserve"> </w:t>
      </w:r>
      <w:r>
        <w:rPr>
          <w:color w:val="000000"/>
          <w:sz w:val="24"/>
          <w:szCs w:val="24"/>
        </w:rPr>
        <w:t>(</w:t>
      </w:r>
      <w:r>
        <w:rPr>
          <w:rFonts w:hint="eastAsia"/>
          <w:color w:val="000000"/>
          <w:sz w:val="24"/>
          <w:szCs w:val="24"/>
          <w:lang w:val="en-US" w:eastAsia="zh-CN"/>
        </w:rPr>
        <w:t>3</w:t>
      </w:r>
      <w:r>
        <w:rPr>
          <w:color w:val="000000"/>
          <w:sz w:val="24"/>
          <w:szCs w:val="24"/>
        </w:rPr>
        <w:t>)</w:t>
      </w:r>
      <w:r>
        <w:rPr>
          <w:rFonts w:hint="eastAsia"/>
          <w:color w:val="000000"/>
          <w:sz w:val="24"/>
          <w:szCs w:val="24"/>
        </w:rPr>
        <w:t>.</w:t>
      </w:r>
      <w:r>
        <w:rPr>
          <w:rFonts w:hint="eastAsia"/>
          <w:color w:val="000000"/>
          <w:sz w:val="24"/>
          <w:szCs w:val="24"/>
          <w:lang w:val="en-US" w:eastAsia="zh-CN"/>
        </w:rPr>
        <w:t xml:space="preserve"> </w:t>
      </w:r>
      <w:r>
        <w:rPr>
          <w:rFonts w:hint="eastAsia"/>
          <w:color w:val="000000"/>
          <w:sz w:val="24"/>
          <w:szCs w:val="24"/>
        </w:rPr>
        <w:t>当前使用的研究方案和知情同意书（</w:t>
      </w:r>
      <w:r>
        <w:rPr>
          <w:rFonts w:hint="eastAsia"/>
          <w:color w:val="000000"/>
          <w:sz w:val="24"/>
          <w:szCs w:val="24"/>
          <w:lang w:eastAsia="zh-CN"/>
        </w:rPr>
        <w:t>伦理委员会同意</w:t>
      </w:r>
      <w:r>
        <w:rPr>
          <w:rFonts w:hint="eastAsia"/>
          <w:color w:val="000000"/>
          <w:sz w:val="24"/>
          <w:szCs w:val="24"/>
        </w:rPr>
        <w:t>的最终版本）</w:t>
      </w:r>
    </w:p>
    <w:p>
      <w:pPr>
        <w:spacing w:line="348" w:lineRule="auto"/>
        <w:rPr>
          <w:b/>
          <w:bCs/>
          <w:color w:val="000000"/>
          <w:sz w:val="24"/>
          <w:szCs w:val="24"/>
        </w:rPr>
      </w:pPr>
      <w:r>
        <w:rPr>
          <w:b/>
          <w:bCs/>
          <w:color w:val="000000"/>
          <w:sz w:val="24"/>
          <w:szCs w:val="24"/>
        </w:rPr>
        <w:t>4</w:t>
      </w:r>
      <w:r>
        <w:rPr>
          <w:rFonts w:hint="eastAsia" w:cs="宋体"/>
          <w:b/>
          <w:bCs/>
          <w:color w:val="000000"/>
          <w:sz w:val="24"/>
          <w:szCs w:val="24"/>
        </w:rPr>
        <w:t>.伦理审查费</w:t>
      </w:r>
    </w:p>
    <w:p>
      <w:pPr>
        <w:spacing w:line="348" w:lineRule="auto"/>
        <w:ind w:right="-71" w:rightChars="-34" w:firstLine="480" w:firstLineChars="200"/>
        <w:jc w:val="left"/>
        <w:rPr>
          <w:rFonts w:hint="eastAsia" w:cs="宋体"/>
          <w:color w:val="000000"/>
          <w:sz w:val="24"/>
          <w:szCs w:val="24"/>
        </w:rPr>
      </w:pPr>
      <w:r>
        <w:rPr>
          <w:rFonts w:hint="eastAsia" w:cs="宋体"/>
          <w:color w:val="000000"/>
          <w:sz w:val="24"/>
          <w:szCs w:val="24"/>
        </w:rPr>
        <w:t>为了做好伦理审查工作及伦理档案的管理，</w:t>
      </w:r>
      <w:r>
        <w:rPr>
          <w:rFonts w:hint="eastAsia" w:cs="宋体"/>
          <w:color w:val="000000"/>
          <w:sz w:val="24"/>
          <w:szCs w:val="24"/>
          <w:lang w:eastAsia="zh-CN"/>
        </w:rPr>
        <w:t>送审材料</w:t>
      </w:r>
      <w:r>
        <w:rPr>
          <w:rFonts w:hint="eastAsia" w:cs="宋体"/>
          <w:color w:val="000000"/>
          <w:sz w:val="24"/>
          <w:szCs w:val="24"/>
        </w:rPr>
        <w:t>经伦理委员会秘书</w:t>
      </w:r>
      <w:r>
        <w:rPr>
          <w:rFonts w:hint="eastAsia" w:cs="宋体"/>
          <w:color w:val="000000"/>
          <w:sz w:val="24"/>
          <w:szCs w:val="24"/>
          <w:lang w:eastAsia="zh-CN"/>
        </w:rPr>
        <w:t>形式审查</w:t>
      </w:r>
      <w:r>
        <w:rPr>
          <w:rFonts w:hint="eastAsia" w:cs="宋体"/>
          <w:color w:val="000000"/>
          <w:sz w:val="24"/>
          <w:szCs w:val="24"/>
        </w:rPr>
        <w:t>符合要求后，通知申办者</w:t>
      </w:r>
      <w:r>
        <w:rPr>
          <w:rFonts w:cs="宋体"/>
          <w:color w:val="000000"/>
          <w:sz w:val="24"/>
          <w:szCs w:val="24"/>
        </w:rPr>
        <w:t>/</w:t>
      </w:r>
      <w:r>
        <w:rPr>
          <w:rFonts w:hint="eastAsia" w:cs="宋体"/>
          <w:color w:val="000000"/>
          <w:sz w:val="24"/>
          <w:szCs w:val="24"/>
        </w:rPr>
        <w:t>研究者缴纳伦理审查费</w:t>
      </w:r>
      <w:r>
        <w:rPr>
          <w:rFonts w:hint="eastAsia" w:cs="宋体"/>
          <w:color w:val="000000"/>
          <w:sz w:val="24"/>
          <w:szCs w:val="24"/>
          <w:lang w:eastAsia="zh-CN"/>
        </w:rPr>
        <w:t>用</w:t>
      </w:r>
      <w:r>
        <w:rPr>
          <w:rFonts w:hint="eastAsia" w:cs="宋体"/>
          <w:color w:val="000000"/>
          <w:sz w:val="24"/>
          <w:szCs w:val="24"/>
        </w:rPr>
        <w:t>，并告知预定审查时间，按照递交材料先后顺序安排伦理审查会议。伦理审查费应在伦理委员会召开会议前交纳，以现金或支票或电汇形式交至我院财务处，并由我院开具正式发票或行政事业单位收据。</w:t>
      </w:r>
    </w:p>
    <w:p>
      <w:pPr>
        <w:spacing w:line="348" w:lineRule="auto"/>
        <w:rPr>
          <w:b/>
          <w:bCs/>
          <w:color w:val="000000"/>
          <w:sz w:val="24"/>
          <w:szCs w:val="24"/>
        </w:rPr>
      </w:pPr>
      <w:r>
        <w:rPr>
          <w:b/>
          <w:bCs/>
          <w:color w:val="000000"/>
          <w:sz w:val="24"/>
          <w:szCs w:val="24"/>
        </w:rPr>
        <w:t>5</w:t>
      </w:r>
      <w:r>
        <w:rPr>
          <w:rFonts w:hint="eastAsia" w:cs="宋体"/>
          <w:b/>
          <w:bCs/>
          <w:color w:val="000000"/>
          <w:sz w:val="24"/>
          <w:szCs w:val="24"/>
        </w:rPr>
        <w:t>.审批时间</w:t>
      </w:r>
    </w:p>
    <w:p>
      <w:pPr>
        <w:spacing w:line="348" w:lineRule="auto"/>
        <w:ind w:firstLine="480" w:firstLineChars="200"/>
        <w:rPr>
          <w:rFonts w:hint="eastAsia" w:cs="宋体"/>
          <w:color w:val="000000"/>
          <w:sz w:val="24"/>
          <w:szCs w:val="24"/>
        </w:rPr>
      </w:pPr>
      <w:r>
        <w:rPr>
          <w:rFonts w:hint="eastAsia" w:cs="宋体"/>
          <w:color w:val="000000"/>
          <w:sz w:val="24"/>
          <w:szCs w:val="24"/>
        </w:rPr>
        <w:t>伦理委员会常规</w:t>
      </w:r>
      <w:r>
        <w:rPr>
          <w:rFonts w:hint="eastAsia" w:cs="宋体"/>
          <w:color w:val="000000"/>
          <w:sz w:val="24"/>
          <w:szCs w:val="24"/>
          <w:lang w:eastAsia="zh-CN"/>
        </w:rPr>
        <w:t>每</w:t>
      </w:r>
      <w:r>
        <w:rPr>
          <w:rFonts w:hint="eastAsia" w:cs="宋体"/>
          <w:color w:val="000000"/>
          <w:sz w:val="24"/>
          <w:szCs w:val="24"/>
        </w:rPr>
        <w:t>个月开会</w:t>
      </w:r>
      <w:r>
        <w:rPr>
          <w:color w:val="000000"/>
          <w:sz w:val="24"/>
          <w:szCs w:val="24"/>
        </w:rPr>
        <w:t>1</w:t>
      </w:r>
      <w:r>
        <w:rPr>
          <w:rFonts w:hint="eastAsia" w:cs="宋体"/>
          <w:color w:val="000000"/>
          <w:sz w:val="24"/>
          <w:szCs w:val="24"/>
        </w:rPr>
        <w:t>次，对受理的研究项目进行审查，必要时可以召开紧急会议进行审查。因会前需留出</w:t>
      </w:r>
      <w:r>
        <w:rPr>
          <w:color w:val="000000"/>
          <w:sz w:val="24"/>
          <w:szCs w:val="24"/>
        </w:rPr>
        <w:t>2</w:t>
      </w:r>
      <w:r>
        <w:rPr>
          <w:rFonts w:hint="eastAsia" w:cs="宋体"/>
          <w:color w:val="000000"/>
          <w:sz w:val="24"/>
          <w:szCs w:val="24"/>
        </w:rPr>
        <w:t>周</w:t>
      </w:r>
      <w:r>
        <w:rPr>
          <w:rFonts w:hint="eastAsia" w:cs="宋体"/>
          <w:color w:val="000000"/>
          <w:sz w:val="24"/>
          <w:szCs w:val="24"/>
          <w:lang w:eastAsia="zh-CN"/>
        </w:rPr>
        <w:t>时间</w:t>
      </w:r>
      <w:r>
        <w:rPr>
          <w:rFonts w:hint="eastAsia" w:cs="宋体"/>
          <w:color w:val="000000"/>
          <w:sz w:val="24"/>
          <w:szCs w:val="24"/>
        </w:rPr>
        <w:t>给伦理委员会对受理材料进行形式审查以及主审委员的预审，所以当月审查提交材料的截止日期为：每次伦理审查会议前</w:t>
      </w:r>
      <w:r>
        <w:rPr>
          <w:color w:val="000000"/>
          <w:sz w:val="24"/>
          <w:szCs w:val="24"/>
        </w:rPr>
        <w:t>2</w:t>
      </w:r>
      <w:r>
        <w:rPr>
          <w:rFonts w:hint="eastAsia" w:cs="宋体"/>
          <w:color w:val="000000"/>
          <w:sz w:val="24"/>
          <w:szCs w:val="24"/>
        </w:rPr>
        <w:t>周。</w:t>
      </w:r>
    </w:p>
    <w:p>
      <w:pPr>
        <w:spacing w:line="348" w:lineRule="auto"/>
        <w:rPr>
          <w:b/>
          <w:bCs/>
          <w:color w:val="000000"/>
          <w:sz w:val="24"/>
          <w:szCs w:val="24"/>
        </w:rPr>
      </w:pPr>
      <w:r>
        <w:rPr>
          <w:b/>
          <w:bCs/>
          <w:color w:val="000000"/>
          <w:sz w:val="24"/>
          <w:szCs w:val="24"/>
        </w:rPr>
        <w:t>6</w:t>
      </w:r>
      <w:r>
        <w:rPr>
          <w:rFonts w:hint="eastAsia" w:cs="宋体"/>
          <w:b/>
          <w:bCs/>
          <w:color w:val="000000"/>
          <w:sz w:val="24"/>
          <w:szCs w:val="24"/>
        </w:rPr>
        <w:t>.上会资料准备</w:t>
      </w:r>
    </w:p>
    <w:p>
      <w:pPr>
        <w:spacing w:line="348" w:lineRule="auto"/>
        <w:ind w:firstLine="480"/>
        <w:rPr>
          <w:color w:val="000000"/>
          <w:sz w:val="24"/>
          <w:szCs w:val="24"/>
        </w:rPr>
      </w:pPr>
      <w:r>
        <w:rPr>
          <w:rFonts w:hint="eastAsia" w:cs="宋体"/>
          <w:color w:val="000000"/>
          <w:sz w:val="24"/>
          <w:szCs w:val="24"/>
        </w:rPr>
        <w:t>申办者</w:t>
      </w:r>
      <w:r>
        <w:rPr>
          <w:color w:val="000000"/>
          <w:sz w:val="24"/>
          <w:szCs w:val="24"/>
        </w:rPr>
        <w:t>/</w:t>
      </w:r>
      <w:r>
        <w:rPr>
          <w:rFonts w:hint="eastAsia" w:cs="宋体"/>
          <w:color w:val="000000"/>
          <w:sz w:val="24"/>
          <w:szCs w:val="24"/>
        </w:rPr>
        <w:t>研究者在伦理审查</w:t>
      </w:r>
      <w:r>
        <w:rPr>
          <w:rFonts w:hint="eastAsia" w:cs="宋体"/>
          <w:color w:val="000000"/>
          <w:sz w:val="24"/>
          <w:szCs w:val="24"/>
          <w:lang w:eastAsia="zh-CN"/>
        </w:rPr>
        <w:t>会议</w:t>
      </w:r>
      <w:r>
        <w:rPr>
          <w:rFonts w:hint="eastAsia" w:cs="宋体"/>
          <w:color w:val="000000"/>
          <w:sz w:val="24"/>
          <w:szCs w:val="24"/>
        </w:rPr>
        <w:t>前应提供上会审查资料：</w:t>
      </w:r>
    </w:p>
    <w:p>
      <w:pPr>
        <w:spacing w:line="348" w:lineRule="auto"/>
        <w:ind w:firstLine="480"/>
        <w:rPr>
          <w:color w:val="000000"/>
          <w:sz w:val="24"/>
          <w:szCs w:val="24"/>
        </w:rPr>
      </w:pPr>
      <w:r>
        <w:rPr>
          <w:color w:val="000000"/>
          <w:sz w:val="24"/>
          <w:szCs w:val="24"/>
        </w:rPr>
        <w:t>1)</w:t>
      </w:r>
      <w:r>
        <w:rPr>
          <w:rFonts w:hint="eastAsia" w:cs="宋体"/>
          <w:color w:val="000000"/>
          <w:sz w:val="24"/>
          <w:szCs w:val="24"/>
        </w:rPr>
        <w:t>为保证对临床研究</w:t>
      </w:r>
      <w:r>
        <w:rPr>
          <w:rFonts w:hint="eastAsia" w:cs="宋体"/>
          <w:color w:val="000000"/>
          <w:sz w:val="24"/>
          <w:szCs w:val="24"/>
          <w:lang w:eastAsia="zh-CN"/>
        </w:rPr>
        <w:t>项目材料</w:t>
      </w:r>
      <w:r>
        <w:rPr>
          <w:rFonts w:hint="eastAsia" w:cs="宋体"/>
          <w:color w:val="000000"/>
          <w:sz w:val="24"/>
          <w:szCs w:val="24"/>
        </w:rPr>
        <w:t>进行全面、完整的审查，申办者应向伦理委员会提交伦理审查申请时的完整审查资料，并在所有材料上盖章。</w:t>
      </w:r>
    </w:p>
    <w:p>
      <w:pPr>
        <w:spacing w:line="348" w:lineRule="auto"/>
        <w:ind w:firstLine="480"/>
        <w:rPr>
          <w:rFonts w:hint="eastAsia" w:cs="宋体"/>
          <w:color w:val="000000"/>
          <w:sz w:val="24"/>
          <w:szCs w:val="24"/>
        </w:rPr>
      </w:pPr>
      <w:r>
        <w:rPr>
          <w:color w:val="000000"/>
          <w:sz w:val="24"/>
          <w:szCs w:val="24"/>
        </w:rPr>
        <w:t>2)</w:t>
      </w:r>
      <w:r>
        <w:rPr>
          <w:rFonts w:hint="eastAsia" w:cs="宋体"/>
          <w:color w:val="000000"/>
          <w:sz w:val="24"/>
          <w:szCs w:val="24"/>
        </w:rPr>
        <w:t>研究者汇报</w:t>
      </w:r>
      <w:r>
        <w:rPr>
          <w:color w:val="000000"/>
          <w:sz w:val="24"/>
          <w:szCs w:val="24"/>
        </w:rPr>
        <w:t>PPT</w:t>
      </w:r>
      <w:r>
        <w:rPr>
          <w:rFonts w:hint="eastAsia" w:cs="宋体"/>
          <w:color w:val="000000"/>
          <w:sz w:val="24"/>
          <w:szCs w:val="24"/>
        </w:rPr>
        <w:t>。</w:t>
      </w:r>
    </w:p>
    <w:p>
      <w:pPr>
        <w:spacing w:line="348" w:lineRule="auto"/>
        <w:rPr>
          <w:rFonts w:hint="eastAsia" w:eastAsia="宋体"/>
          <w:b/>
          <w:bCs/>
          <w:color w:val="000000"/>
          <w:sz w:val="24"/>
          <w:szCs w:val="24"/>
          <w:lang w:eastAsia="zh-CN"/>
        </w:rPr>
      </w:pPr>
      <w:r>
        <w:rPr>
          <w:b/>
          <w:bCs/>
          <w:color w:val="000000"/>
          <w:sz w:val="24"/>
          <w:szCs w:val="24"/>
        </w:rPr>
        <w:t>7</w:t>
      </w:r>
      <w:r>
        <w:rPr>
          <w:rFonts w:hint="eastAsia" w:cs="宋体"/>
          <w:b/>
          <w:bCs/>
          <w:color w:val="000000"/>
          <w:sz w:val="24"/>
          <w:szCs w:val="24"/>
        </w:rPr>
        <w:t>.伦理审查</w:t>
      </w:r>
      <w:r>
        <w:rPr>
          <w:rFonts w:hint="eastAsia" w:cs="宋体"/>
          <w:b/>
          <w:bCs/>
          <w:color w:val="000000"/>
          <w:sz w:val="24"/>
          <w:szCs w:val="24"/>
          <w:lang w:eastAsia="zh-CN"/>
        </w:rPr>
        <w:t>意见通知</w:t>
      </w:r>
    </w:p>
    <w:p>
      <w:pPr>
        <w:spacing w:line="348" w:lineRule="auto"/>
        <w:ind w:firstLine="480" w:firstLineChars="200"/>
        <w:rPr>
          <w:rFonts w:hint="eastAsia" w:cs="宋体"/>
          <w:color w:val="000000"/>
          <w:sz w:val="24"/>
          <w:szCs w:val="24"/>
        </w:rPr>
      </w:pPr>
      <w:r>
        <w:rPr>
          <w:rFonts w:hint="eastAsia" w:cs="宋体"/>
          <w:color w:val="000000"/>
          <w:sz w:val="24"/>
          <w:szCs w:val="24"/>
        </w:rPr>
        <w:t>伦理审查</w:t>
      </w:r>
      <w:r>
        <w:rPr>
          <w:rFonts w:hint="eastAsia" w:cs="宋体"/>
          <w:color w:val="000000"/>
          <w:sz w:val="24"/>
          <w:szCs w:val="24"/>
          <w:lang w:eastAsia="zh-CN"/>
        </w:rPr>
        <w:t>同意函</w:t>
      </w:r>
      <w:r>
        <w:rPr>
          <w:color w:val="000000"/>
          <w:sz w:val="24"/>
          <w:szCs w:val="24"/>
        </w:rPr>
        <w:t>/</w:t>
      </w:r>
      <w:r>
        <w:rPr>
          <w:rFonts w:hint="eastAsia" w:cs="宋体"/>
          <w:color w:val="000000"/>
          <w:sz w:val="24"/>
          <w:szCs w:val="24"/>
        </w:rPr>
        <w:t>伦理审查意见</w:t>
      </w:r>
      <w:r>
        <w:rPr>
          <w:rFonts w:hint="eastAsia" w:cs="宋体"/>
          <w:color w:val="000000"/>
          <w:sz w:val="24"/>
          <w:szCs w:val="24"/>
          <w:lang w:eastAsia="zh-CN"/>
        </w:rPr>
        <w:t>函</w:t>
      </w:r>
      <w:r>
        <w:rPr>
          <w:rFonts w:hint="eastAsia" w:cs="宋体"/>
          <w:color w:val="000000"/>
          <w:sz w:val="24"/>
          <w:szCs w:val="24"/>
        </w:rPr>
        <w:t>将在伦理审查</w:t>
      </w:r>
      <w:r>
        <w:rPr>
          <w:rFonts w:hint="eastAsia" w:cs="宋体"/>
          <w:color w:val="000000"/>
          <w:sz w:val="24"/>
          <w:szCs w:val="24"/>
          <w:lang w:eastAsia="zh-CN"/>
        </w:rPr>
        <w:t>会议</w:t>
      </w:r>
      <w:r>
        <w:rPr>
          <w:rFonts w:hint="eastAsia" w:cs="宋体"/>
          <w:color w:val="000000"/>
          <w:sz w:val="24"/>
          <w:szCs w:val="24"/>
        </w:rPr>
        <w:t>后</w:t>
      </w:r>
      <w:r>
        <w:rPr>
          <w:rFonts w:hint="eastAsia" w:cs="宋体"/>
          <w:color w:val="000000"/>
          <w:sz w:val="24"/>
          <w:szCs w:val="24"/>
          <w:lang w:val="en-US" w:eastAsia="zh-CN"/>
        </w:rPr>
        <w:t>1</w:t>
      </w:r>
      <w:r>
        <w:rPr>
          <w:rFonts w:hint="eastAsia" w:cs="宋体"/>
          <w:color w:val="000000"/>
          <w:sz w:val="24"/>
          <w:szCs w:val="24"/>
        </w:rPr>
        <w:t>周之内完成。</w:t>
      </w:r>
    </w:p>
    <w:p>
      <w:pPr>
        <w:spacing w:line="348" w:lineRule="auto"/>
        <w:rPr>
          <w:b/>
          <w:bCs/>
          <w:color w:val="000000"/>
          <w:sz w:val="24"/>
          <w:szCs w:val="24"/>
        </w:rPr>
      </w:pPr>
      <w:r>
        <w:rPr>
          <w:b/>
          <w:bCs/>
          <w:color w:val="000000"/>
          <w:sz w:val="24"/>
          <w:szCs w:val="24"/>
        </w:rPr>
        <w:t>8</w:t>
      </w:r>
      <w:r>
        <w:rPr>
          <w:rFonts w:hint="eastAsia" w:cs="宋体"/>
          <w:b/>
          <w:bCs/>
          <w:color w:val="000000"/>
          <w:sz w:val="24"/>
          <w:szCs w:val="24"/>
        </w:rPr>
        <w:t>.伦理委员会联系方式</w:t>
      </w:r>
    </w:p>
    <w:p>
      <w:r>
        <w:rPr>
          <w:rFonts w:hint="eastAsia" w:cs="宋体"/>
          <w:color w:val="000000"/>
          <w:sz w:val="24"/>
          <w:szCs w:val="24"/>
        </w:rPr>
        <w:t>平煤神马医疗集团总医院临床试验伦理委员会，地址：河南省平顶山市矿工路南1号院，电话：0375-2799937，</w:t>
      </w:r>
      <w:r>
        <w:rPr>
          <w:rFonts w:cs="宋体"/>
          <w:color w:val="000000"/>
          <w:sz w:val="24"/>
          <w:szCs w:val="24"/>
        </w:rPr>
        <w:t>E-mail</w:t>
      </w:r>
      <w:r>
        <w:rPr>
          <w:rFonts w:hint="eastAsia" w:cs="宋体"/>
          <w:color w:val="000000"/>
          <w:sz w:val="24"/>
          <w:szCs w:val="24"/>
        </w:rPr>
        <w:t xml:space="preserve">：pmzyyllb@126.com.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D0482A"/>
    <w:multiLevelType w:val="singleLevel"/>
    <w:tmpl w:val="CAD0482A"/>
    <w:lvl w:ilvl="0" w:tentative="0">
      <w:start w:val="1"/>
      <w:numFmt w:val="decimal"/>
      <w:suff w:val="nothing"/>
      <w:lvlText w:val="%1）"/>
      <w:lvlJc w:val="left"/>
    </w:lvl>
  </w:abstractNum>
  <w:abstractNum w:abstractNumId="1">
    <w:nsid w:val="134A325C"/>
    <w:multiLevelType w:val="multilevel"/>
    <w:tmpl w:val="134A325C"/>
    <w:lvl w:ilvl="0" w:tentative="0">
      <w:start w:val="1"/>
      <w:numFmt w:val="decimalEnclosedCircle"/>
      <w:lvlText w:val="%1"/>
      <w:lvlJc w:val="left"/>
      <w:pPr>
        <w:ind w:left="420" w:hanging="420"/>
      </w:pPr>
      <w:rPr>
        <w:rFonts w:hint="default"/>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7AF6DE3"/>
    <w:multiLevelType w:val="multilevel"/>
    <w:tmpl w:val="37AF6DE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5C446D73"/>
    <w:multiLevelType w:val="multilevel"/>
    <w:tmpl w:val="5C446D73"/>
    <w:lvl w:ilvl="0" w:tentative="0">
      <w:start w:val="1"/>
      <w:numFmt w:val="decimalEnclosedCircle"/>
      <w:lvlText w:val="%1"/>
      <w:lvlJc w:val="left"/>
      <w:pPr>
        <w:ind w:left="420" w:hanging="420"/>
      </w:pPr>
      <w:rPr>
        <w:rFonts w:hint="default"/>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5AE58CE"/>
    <w:multiLevelType w:val="multilevel"/>
    <w:tmpl w:val="75AE58CE"/>
    <w:lvl w:ilvl="0" w:tentative="0">
      <w:start w:val="1"/>
      <w:numFmt w:val="decimalEnclosedCircle"/>
      <w:lvlText w:val="%1"/>
      <w:lvlJc w:val="left"/>
      <w:pPr>
        <w:ind w:left="420" w:hanging="420"/>
      </w:pPr>
      <w:rPr>
        <w:rFonts w:hint="default"/>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B861706"/>
    <w:multiLevelType w:val="multilevel"/>
    <w:tmpl w:val="7B861706"/>
    <w:lvl w:ilvl="0" w:tentative="0">
      <w:start w:val="1"/>
      <w:numFmt w:val="decimal"/>
      <w:lvlText w:val="(%1)"/>
      <w:lvlJc w:val="left"/>
      <w:pPr>
        <w:ind w:left="810" w:hanging="570"/>
      </w:pPr>
      <w:rPr>
        <w:rFonts w:hint="default" w:cs="Times New Roman"/>
        <w:color w:val="auto"/>
      </w:r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num w:numId="1">
    <w:abstractNumId w:val="5"/>
  </w:num>
  <w:num w:numId="2">
    <w:abstractNumId w:val="0"/>
  </w:num>
  <w:num w:numId="3">
    <w:abstractNumId w:val="3"/>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5855B3"/>
    <w:rsid w:val="4D002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9"/>
    <w:pPr>
      <w:jc w:val="center"/>
      <w:outlineLvl w:val="0"/>
    </w:pPr>
    <w:rPr>
      <w:rFonts w:ascii="宋体" w:hAnsi="宋体" w:cs="宋体"/>
      <w:b/>
      <w:bCs/>
      <w:sz w:val="28"/>
      <w:szCs w:val="28"/>
      <w:lang w:val="zh-CN"/>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2024-11-28T08:23:00Z</dcterms:created>
  <dc:creator>Administrator</dc:creator>
  <cp:lastModifiedBy>亚培</cp:lastModifiedBy>
  <dcterms:modified xsi:type="dcterms:W3CDTF">2024-12-03T02:52:00Z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